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B3C1" w14:textId="7C8BBA29" w:rsidR="00085FC9" w:rsidRPr="00D509AF" w:rsidRDefault="00C55D28" w:rsidP="00085FC9">
      <w:pPr>
        <w:jc w:val="center"/>
        <w:rPr>
          <w:b/>
          <w:sz w:val="24"/>
        </w:rPr>
      </w:pPr>
      <w:r w:rsidRPr="00D509AF">
        <w:rPr>
          <w:b/>
          <w:color w:val="000000" w:themeColor="text1"/>
          <w:sz w:val="24"/>
          <w:szCs w:val="24"/>
        </w:rPr>
        <w:t>From discrete</w:t>
      </w:r>
      <w:r w:rsidR="003E131E" w:rsidRPr="00D509AF">
        <w:rPr>
          <w:b/>
          <w:color w:val="000000" w:themeColor="text1"/>
          <w:sz w:val="24"/>
          <w:szCs w:val="24"/>
        </w:rPr>
        <w:t>-</w:t>
      </w:r>
      <w:r w:rsidRPr="00D509AF">
        <w:rPr>
          <w:b/>
          <w:color w:val="000000" w:themeColor="text1"/>
          <w:sz w:val="24"/>
          <w:szCs w:val="24"/>
        </w:rPr>
        <w:t xml:space="preserve">pixel </w:t>
      </w:r>
      <w:r w:rsidR="003E131E" w:rsidRPr="00D509AF">
        <w:rPr>
          <w:b/>
          <w:color w:val="000000" w:themeColor="text1"/>
          <w:sz w:val="24"/>
          <w:szCs w:val="24"/>
        </w:rPr>
        <w:t xml:space="preserve">scintillation detector matrices for X-ray scanners </w:t>
      </w:r>
      <w:r w:rsidRPr="00D509AF">
        <w:rPr>
          <w:b/>
          <w:color w:val="000000" w:themeColor="text1"/>
          <w:sz w:val="24"/>
          <w:szCs w:val="24"/>
        </w:rPr>
        <w:t xml:space="preserve">to integrated technology </w:t>
      </w:r>
      <w:r w:rsidR="00055C48" w:rsidRPr="00D509AF">
        <w:rPr>
          <w:b/>
          <w:color w:val="000000" w:themeColor="text1"/>
          <w:sz w:val="24"/>
          <w:szCs w:val="24"/>
        </w:rPr>
        <w:t>via a ceramic-based fabrication route</w:t>
      </w:r>
    </w:p>
    <w:p w14:paraId="4460B221" w14:textId="1481956E" w:rsidR="00085FC9" w:rsidRPr="00D509AF" w:rsidRDefault="00085FC9" w:rsidP="00085FC9">
      <w:pPr>
        <w:rPr>
          <w:b/>
          <w:sz w:val="24"/>
        </w:rPr>
      </w:pPr>
    </w:p>
    <w:p w14:paraId="4C9E6C9C" w14:textId="51908519" w:rsidR="00085FC9" w:rsidRPr="00D509AF" w:rsidRDefault="005A137F" w:rsidP="00962C3C">
      <w:pPr>
        <w:jc w:val="center"/>
        <w:rPr>
          <w:sz w:val="24"/>
        </w:rPr>
      </w:pPr>
      <w:r w:rsidRPr="00D509AF">
        <w:rPr>
          <w:sz w:val="24"/>
        </w:rPr>
        <w:t>P.S. Sokolov</w:t>
      </w:r>
      <w:r w:rsidR="00085FC9" w:rsidRPr="00D509AF">
        <w:rPr>
          <w:sz w:val="24"/>
          <w:vertAlign w:val="superscript"/>
        </w:rPr>
        <w:t>1</w:t>
      </w:r>
      <w:r w:rsidR="00085FC9" w:rsidRPr="00D509AF">
        <w:rPr>
          <w:sz w:val="24"/>
        </w:rPr>
        <w:t xml:space="preserve">, </w:t>
      </w:r>
      <w:r w:rsidRPr="00D509AF">
        <w:rPr>
          <w:sz w:val="24"/>
        </w:rPr>
        <w:t>L.V. Ermakova</w:t>
      </w:r>
      <w:r w:rsidRPr="00D509AF">
        <w:rPr>
          <w:sz w:val="24"/>
          <w:vertAlign w:val="superscript"/>
        </w:rPr>
        <w:t>1</w:t>
      </w:r>
      <w:r w:rsidRPr="00D509AF">
        <w:rPr>
          <w:sz w:val="24"/>
        </w:rPr>
        <w:t>, V.G. Smyslova</w:t>
      </w:r>
      <w:r w:rsidRPr="00D509AF">
        <w:rPr>
          <w:sz w:val="24"/>
          <w:vertAlign w:val="superscript"/>
        </w:rPr>
        <w:t>1</w:t>
      </w:r>
      <w:r w:rsidRPr="00D509AF">
        <w:rPr>
          <w:sz w:val="24"/>
        </w:rPr>
        <w:t>, A.M. Sergeev</w:t>
      </w:r>
      <w:r w:rsidRPr="00D509AF">
        <w:rPr>
          <w:sz w:val="24"/>
          <w:vertAlign w:val="superscript"/>
        </w:rPr>
        <w:t>1</w:t>
      </w:r>
      <w:r w:rsidR="003F693E">
        <w:rPr>
          <w:sz w:val="24"/>
          <w:vertAlign w:val="superscript"/>
        </w:rPr>
        <w:t>,2</w:t>
      </w:r>
      <w:r w:rsidRPr="00D509AF">
        <w:rPr>
          <w:sz w:val="24"/>
        </w:rPr>
        <w:t>, I.Yu. Komendo</w:t>
      </w:r>
      <w:r w:rsidRPr="00D509AF">
        <w:rPr>
          <w:sz w:val="24"/>
          <w:vertAlign w:val="superscript"/>
        </w:rPr>
        <w:t>1</w:t>
      </w:r>
      <w:r w:rsidR="003F693E">
        <w:rPr>
          <w:sz w:val="24"/>
          <w:vertAlign w:val="superscript"/>
        </w:rPr>
        <w:t>,2</w:t>
      </w:r>
      <w:r w:rsidR="00085FC9" w:rsidRPr="00D509AF">
        <w:rPr>
          <w:sz w:val="24"/>
        </w:rPr>
        <w:t xml:space="preserve">, </w:t>
      </w:r>
      <w:r w:rsidRPr="00D509AF">
        <w:rPr>
          <w:sz w:val="24"/>
        </w:rPr>
        <w:br/>
        <w:t>V.A. Mechinsky</w:t>
      </w:r>
      <w:r w:rsidR="003F693E">
        <w:rPr>
          <w:sz w:val="24"/>
          <w:vertAlign w:val="superscript"/>
        </w:rPr>
        <w:t>1,3</w:t>
      </w:r>
      <w:r w:rsidRPr="00D509AF">
        <w:rPr>
          <w:sz w:val="24"/>
        </w:rPr>
        <w:t>, E.A. Borisevich</w:t>
      </w:r>
      <w:r w:rsidR="003F693E">
        <w:rPr>
          <w:sz w:val="24"/>
          <w:vertAlign w:val="superscript"/>
        </w:rPr>
        <w:t>3</w:t>
      </w:r>
      <w:r w:rsidRPr="00D509AF">
        <w:rPr>
          <w:sz w:val="24"/>
        </w:rPr>
        <w:t>, M.V. Korzhik</w:t>
      </w:r>
      <w:r w:rsidR="003F693E">
        <w:rPr>
          <w:sz w:val="24"/>
          <w:vertAlign w:val="superscript"/>
        </w:rPr>
        <w:t>1,3</w:t>
      </w:r>
    </w:p>
    <w:p w14:paraId="74B98797" w14:textId="77777777" w:rsidR="00085FC9" w:rsidRPr="00D509AF" w:rsidRDefault="00085FC9" w:rsidP="00962C3C">
      <w:pPr>
        <w:rPr>
          <w:sz w:val="24"/>
        </w:rPr>
      </w:pPr>
    </w:p>
    <w:p w14:paraId="0C93B3C7" w14:textId="62A75195" w:rsidR="00085FC9" w:rsidRDefault="00085FC9" w:rsidP="00962C3C">
      <w:pPr>
        <w:jc w:val="center"/>
        <w:rPr>
          <w:i/>
          <w:sz w:val="24"/>
        </w:rPr>
      </w:pPr>
      <w:r w:rsidRPr="00D509AF">
        <w:rPr>
          <w:i/>
          <w:sz w:val="24"/>
          <w:vertAlign w:val="superscript"/>
        </w:rPr>
        <w:t>1</w:t>
      </w:r>
      <w:r w:rsidR="00D850D3" w:rsidRPr="00D509AF">
        <w:rPr>
          <w:i/>
          <w:sz w:val="24"/>
        </w:rPr>
        <w:t>National Research Centre «Kurchatov Institute», Moscow, Russia</w:t>
      </w:r>
    </w:p>
    <w:p w14:paraId="47F1BE55" w14:textId="49252429" w:rsidR="003F693E" w:rsidRPr="00D509AF" w:rsidRDefault="003F693E" w:rsidP="00962C3C">
      <w:pPr>
        <w:jc w:val="center"/>
        <w:rPr>
          <w:i/>
          <w:sz w:val="24"/>
        </w:rPr>
      </w:pPr>
      <w:r w:rsidRPr="003F693E">
        <w:rPr>
          <w:i/>
          <w:sz w:val="24"/>
          <w:vertAlign w:val="superscript"/>
        </w:rPr>
        <w:t>2</w:t>
      </w:r>
      <w:r w:rsidRPr="003F693E">
        <w:rPr>
          <w:i/>
          <w:sz w:val="24"/>
        </w:rPr>
        <w:t>Mendeleev University of Chemical Technology of Russia, Moscow, Russia</w:t>
      </w:r>
    </w:p>
    <w:p w14:paraId="19649FCE" w14:textId="415D0CCB" w:rsidR="00085FC9" w:rsidRPr="00D509AF" w:rsidRDefault="003F693E" w:rsidP="00962C3C">
      <w:pPr>
        <w:jc w:val="center"/>
        <w:rPr>
          <w:i/>
          <w:sz w:val="24"/>
        </w:rPr>
      </w:pPr>
      <w:bookmarkStart w:id="0" w:name="_GoBack"/>
      <w:bookmarkEnd w:id="0"/>
      <w:r>
        <w:rPr>
          <w:i/>
          <w:sz w:val="24"/>
          <w:vertAlign w:val="superscript"/>
        </w:rPr>
        <w:t>3</w:t>
      </w:r>
      <w:r w:rsidR="00C47414" w:rsidRPr="00D509AF">
        <w:rPr>
          <w:i/>
          <w:sz w:val="24"/>
        </w:rPr>
        <w:t>Institute for Nuclear Problems Belarus State University, Minsk, Belarus</w:t>
      </w:r>
    </w:p>
    <w:p w14:paraId="44535264" w14:textId="6883C356" w:rsidR="0044547B" w:rsidRPr="00D509AF" w:rsidRDefault="0044547B" w:rsidP="00C37DD7">
      <w:pPr>
        <w:jc w:val="center"/>
        <w:rPr>
          <w:iCs/>
          <w:sz w:val="24"/>
          <w:u w:val="single"/>
        </w:rPr>
      </w:pPr>
      <w:r w:rsidRPr="00D509AF">
        <w:rPr>
          <w:iCs/>
          <w:sz w:val="24"/>
        </w:rPr>
        <w:t>Corresponding Author Email</w:t>
      </w:r>
      <w:r w:rsidR="00D850D3" w:rsidRPr="00D509AF">
        <w:rPr>
          <w:iCs/>
          <w:sz w:val="24"/>
        </w:rPr>
        <w:t>s</w:t>
      </w:r>
      <w:r w:rsidRPr="00D509AF">
        <w:rPr>
          <w:iCs/>
          <w:sz w:val="24"/>
        </w:rPr>
        <w:t xml:space="preserve">: </w:t>
      </w:r>
      <w:hyperlink r:id="rId7" w:history="1">
        <w:r w:rsidR="00D850D3" w:rsidRPr="00D509AF">
          <w:rPr>
            <w:rStyle w:val="a3"/>
            <w:sz w:val="24"/>
            <w:szCs w:val="24"/>
          </w:rPr>
          <w:t>sokolov-petr@yandex.ru</w:t>
        </w:r>
      </w:hyperlink>
      <w:r w:rsidR="00D850D3" w:rsidRPr="00D509AF">
        <w:rPr>
          <w:sz w:val="24"/>
          <w:szCs w:val="24"/>
        </w:rPr>
        <w:t xml:space="preserve">, </w:t>
      </w:r>
      <w:hyperlink r:id="rId8" w:history="1">
        <w:r w:rsidR="00D850D3" w:rsidRPr="00D509AF">
          <w:rPr>
            <w:rStyle w:val="a3"/>
            <w:sz w:val="24"/>
            <w:szCs w:val="24"/>
          </w:rPr>
          <w:t>sokolov_ps@nrcki.ru</w:t>
        </w:r>
      </w:hyperlink>
    </w:p>
    <w:p w14:paraId="4B8C94C7" w14:textId="77777777" w:rsidR="00C37DD7" w:rsidRPr="00D509AF" w:rsidRDefault="00C37DD7" w:rsidP="00C37DD7">
      <w:pPr>
        <w:rPr>
          <w:iCs/>
          <w:sz w:val="24"/>
        </w:rPr>
      </w:pPr>
    </w:p>
    <w:p w14:paraId="6B3476F3" w14:textId="03A6569E" w:rsidR="00085FC9" w:rsidRPr="00D509AF" w:rsidRDefault="0056575C" w:rsidP="00962C3C">
      <w:pPr>
        <w:jc w:val="both"/>
        <w:rPr>
          <w:sz w:val="24"/>
          <w:lang w:eastAsia="ko-KR"/>
        </w:rPr>
      </w:pPr>
      <w:r w:rsidRPr="00D509AF">
        <w:rPr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03D6AE" wp14:editId="0EC0BD42">
            <wp:simplePos x="0" y="0"/>
            <wp:positionH relativeFrom="margin">
              <wp:posOffset>3415665</wp:posOffset>
            </wp:positionH>
            <wp:positionV relativeFrom="paragraph">
              <wp:posOffset>706755</wp:posOffset>
            </wp:positionV>
            <wp:extent cx="2712720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388" y="21425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06B3" w:rsidRPr="00D509AF">
        <w:rPr>
          <w:noProof/>
          <w:sz w:val="24"/>
          <w:lang w:val="it-IT" w:eastAsia="it-IT"/>
        </w:rPr>
        <w:t xml:space="preserve">Array detectors based on inorganic scintillation materials are widely used in measurement equipment across various fields of science and technology. Their size can vary </w:t>
      </w:r>
      <w:r w:rsidR="00EE4714" w:rsidRPr="00D509AF">
        <w:rPr>
          <w:noProof/>
          <w:sz w:val="24"/>
          <w:lang w:val="it-IT" w:eastAsia="it-IT"/>
        </w:rPr>
        <w:t xml:space="preserve">by orders of magnitude </w:t>
      </w:r>
      <w:r w:rsidR="00AE06B3" w:rsidRPr="00D509AF">
        <w:rPr>
          <w:noProof/>
          <w:sz w:val="24"/>
          <w:lang w:val="it-IT" w:eastAsia="it-IT"/>
        </w:rPr>
        <w:t xml:space="preserve">depending on their intended </w:t>
      </w:r>
      <w:r w:rsidR="00EE4714" w:rsidRPr="00D509AF">
        <w:rPr>
          <w:noProof/>
          <w:sz w:val="24"/>
          <w:lang w:eastAsia="it-IT"/>
        </w:rPr>
        <w:t>application</w:t>
      </w:r>
      <w:r w:rsidR="00AE06B3" w:rsidRPr="00D509AF">
        <w:rPr>
          <w:noProof/>
          <w:sz w:val="24"/>
          <w:lang w:val="it-IT" w:eastAsia="it-IT"/>
        </w:rPr>
        <w:t xml:space="preserve">. </w:t>
      </w:r>
      <w:r w:rsidR="00EE4714" w:rsidRPr="00D509AF">
        <w:rPr>
          <w:noProof/>
          <w:sz w:val="24"/>
          <w:lang w:val="it-IT" w:eastAsia="it-IT"/>
        </w:rPr>
        <w:t>A large-scale</w:t>
      </w:r>
      <w:r w:rsidR="00AE06B3" w:rsidRPr="00D509AF">
        <w:rPr>
          <w:noProof/>
          <w:sz w:val="24"/>
          <w:lang w:val="it-IT" w:eastAsia="it-IT"/>
        </w:rPr>
        <w:t xml:space="preserve"> 3D array detector—the electromagnetic calorimeter of the Compact Muon Solenoid (CMS) collaboration at the Large Hadron Collider (LHC), composed of over 90,000 lead tungstate PbWO</w:t>
      </w:r>
      <w:r w:rsidR="00AE06B3" w:rsidRPr="00D509AF">
        <w:rPr>
          <w:noProof/>
          <w:sz w:val="24"/>
          <w:vertAlign w:val="subscript"/>
          <w:lang w:val="it-IT" w:eastAsia="it-IT"/>
        </w:rPr>
        <w:t>4</w:t>
      </w:r>
      <w:r w:rsidR="00AE06B3" w:rsidRPr="00D509AF">
        <w:rPr>
          <w:noProof/>
          <w:sz w:val="24"/>
          <w:lang w:val="it-IT" w:eastAsia="it-IT"/>
        </w:rPr>
        <w:t xml:space="preserve"> crystals—was a decisive factor in the discovery of the Higgs boson in 2012 at CERN. X-ray radiography and tomography utilize significantly smaller detector arrays, with individual detector elements (pixels) </w:t>
      </w:r>
      <w:r w:rsidR="00EE4714" w:rsidRPr="00D509AF">
        <w:rPr>
          <w:noProof/>
          <w:sz w:val="24"/>
          <w:lang w:val="it-IT" w:eastAsia="it-IT"/>
        </w:rPr>
        <w:t xml:space="preserve">having cross-sectional dimentions </w:t>
      </w:r>
      <w:r w:rsidR="00AE06B3" w:rsidRPr="00D509AF">
        <w:rPr>
          <w:noProof/>
          <w:sz w:val="24"/>
          <w:lang w:val="it-IT" w:eastAsia="it-IT"/>
        </w:rPr>
        <w:t xml:space="preserve">measuring no more than </w:t>
      </w:r>
      <w:r w:rsidR="00EE4714" w:rsidRPr="00D509AF">
        <w:rPr>
          <w:noProof/>
          <w:sz w:val="24"/>
          <w:lang w:val="it-IT" w:eastAsia="it-IT"/>
        </w:rPr>
        <w:t xml:space="preserve">one </w:t>
      </w:r>
      <w:r w:rsidR="00AE06B3" w:rsidRPr="00D509AF">
        <w:rPr>
          <w:noProof/>
          <w:sz w:val="24"/>
          <w:lang w:val="it-IT" w:eastAsia="it-IT"/>
        </w:rPr>
        <w:t>millimeter or even less. A very important application is X-ray scanning using flat panel detectors (FPDs) for both fluorography and mammography.</w:t>
      </w:r>
    </w:p>
    <w:p w14:paraId="15F75E97" w14:textId="30B04B2E" w:rsidR="0044547B" w:rsidRPr="00D509AF" w:rsidRDefault="00CB4E6E" w:rsidP="00962C3C">
      <w:pPr>
        <w:jc w:val="both"/>
        <w:rPr>
          <w:sz w:val="24"/>
        </w:rPr>
      </w:pPr>
      <w:r w:rsidRPr="00D509A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0D9E7359">
                <wp:simplePos x="0" y="0"/>
                <wp:positionH relativeFrom="margin">
                  <wp:posOffset>3407410</wp:posOffset>
                </wp:positionH>
                <wp:positionV relativeFrom="paragraph">
                  <wp:posOffset>400355</wp:posOffset>
                </wp:positionV>
                <wp:extent cx="2712720" cy="5715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71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520A66DE" w:rsidR="0056575C" w:rsidRPr="00721613" w:rsidRDefault="001A283C" w:rsidP="0056575C">
                            <w:pPr>
                              <w:pStyle w:val="af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Figure 1. </w:t>
                            </w:r>
                            <w:r w:rsidR="00125F82">
                              <w:rPr>
                                <w:color w:val="auto"/>
                              </w:rPr>
                              <w:t>Optic images of pixel</w:t>
                            </w:r>
                            <w:r w:rsidR="00E15B75">
                              <w:rPr>
                                <w:color w:val="auto"/>
                              </w:rPr>
                              <w:t>at</w:t>
                            </w:r>
                            <w:r w:rsidR="00125F82">
                              <w:rPr>
                                <w:color w:val="auto"/>
                              </w:rPr>
                              <w:t xml:space="preserve">ed composite structure, green body as-prepared by DLP 3D printing (a), ceramics after sintering (b), ceramics under UV LED light with-out (c) and </w:t>
                            </w:r>
                            <w:r w:rsidR="00125F82" w:rsidRPr="00D509AF">
                              <w:rPr>
                                <w:color w:val="auto"/>
                              </w:rPr>
                              <w:t xml:space="preserve">with </w:t>
                            </w:r>
                            <w:r w:rsidR="00AF16C3" w:rsidRPr="00D509AF">
                              <w:rPr>
                                <w:color w:val="auto"/>
                              </w:rPr>
                              <w:t>mir</w:t>
                            </w:r>
                            <w:r w:rsidR="00652A84" w:rsidRPr="00D509AF">
                              <w:rPr>
                                <w:color w:val="auto"/>
                              </w:rPr>
                              <w:t>e</w:t>
                            </w:r>
                            <w:r w:rsidR="00AF16C3" w:rsidRPr="00D509AF">
                              <w:rPr>
                                <w:color w:val="auto"/>
                              </w:rPr>
                              <w:t xml:space="preserve"> (d</w:t>
                            </w:r>
                            <w:r w:rsidR="00AF16C3">
                              <w:rPr>
                                <w:color w:val="auto"/>
                              </w:rPr>
                              <w:t>)</w:t>
                            </w:r>
                            <w:r>
                              <w:rPr>
                                <w:color w:val="auto"/>
                              </w:rPr>
                              <w:t xml:space="preserve"> [1]</w:t>
                            </w:r>
                            <w:r w:rsidR="0053338A" w:rsidRPr="00721613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8.3pt;margin-top:31.5pt;width:213.6pt;height: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" stroked="f">
                <v:textbox inset="0,0,0,0">
                  <w:txbxContent>
                    <w:p w14:paraId="12D9B936" w14:textId="520A66DE" w:rsidR="0056575C" w:rsidRPr="00721613" w:rsidRDefault="001A283C" w:rsidP="0056575C">
                      <w:pPr>
                        <w:pStyle w:val="af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>
                        <w:rPr>
                          <w:color w:val="auto"/>
                        </w:rPr>
                        <w:t xml:space="preserve">Figure 1. </w:t>
                      </w:r>
                      <w:r w:rsidR="00125F82">
                        <w:rPr>
                          <w:color w:val="auto"/>
                        </w:rPr>
                        <w:t>Optic images of pixel</w:t>
                      </w:r>
                      <w:r w:rsidR="00E15B75">
                        <w:rPr>
                          <w:color w:val="auto"/>
                        </w:rPr>
                        <w:t>at</w:t>
                      </w:r>
                      <w:r w:rsidR="00125F82">
                        <w:rPr>
                          <w:color w:val="auto"/>
                        </w:rPr>
                        <w:t xml:space="preserve">ed composite structure, green body as-prepared by DLP 3D printing (a), ceramics after sintering (b), ceramics under UV LED light with-out (c) and </w:t>
                      </w:r>
                      <w:r w:rsidR="00125F82" w:rsidRPr="00D509AF">
                        <w:rPr>
                          <w:color w:val="auto"/>
                        </w:rPr>
                        <w:t xml:space="preserve">with </w:t>
                      </w:r>
                      <w:r w:rsidR="00AF16C3" w:rsidRPr="00D509AF">
                        <w:rPr>
                          <w:color w:val="auto"/>
                        </w:rPr>
                        <w:t>mir</w:t>
                      </w:r>
                      <w:r w:rsidR="00652A84" w:rsidRPr="00D509AF">
                        <w:rPr>
                          <w:color w:val="auto"/>
                        </w:rPr>
                        <w:t>e</w:t>
                      </w:r>
                      <w:r w:rsidR="00AF16C3" w:rsidRPr="00D509AF">
                        <w:rPr>
                          <w:color w:val="auto"/>
                        </w:rPr>
                        <w:t xml:space="preserve"> (d</w:t>
                      </w:r>
                      <w:r w:rsidR="00AF16C3">
                        <w:rPr>
                          <w:color w:val="auto"/>
                        </w:rPr>
                        <w:t>)</w:t>
                      </w:r>
                      <w:r>
                        <w:rPr>
                          <w:color w:val="auto"/>
                        </w:rPr>
                        <w:t xml:space="preserve"> [1]</w:t>
                      </w:r>
                      <w:r w:rsidR="0053338A" w:rsidRPr="00721613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D0991A" w14:textId="0D173D71" w:rsidR="00962C3C" w:rsidRDefault="00EE4714" w:rsidP="00962C3C">
      <w:pPr>
        <w:pStyle w:val="Paragraph"/>
        <w:ind w:firstLine="0"/>
        <w:jc w:val="both"/>
        <w:rPr>
          <w:sz w:val="24"/>
        </w:rPr>
      </w:pPr>
      <w:r w:rsidRPr="00D509AF">
        <w:rPr>
          <w:sz w:val="24"/>
        </w:rPr>
        <w:t>In our recent work [1], planar ceramic scintillation elements were</w:t>
      </w:r>
      <w:r w:rsidR="00AE06B3" w:rsidRPr="00D509AF">
        <w:rPr>
          <w:sz w:val="24"/>
        </w:rPr>
        <w:t xml:space="preserve"> </w:t>
      </w:r>
      <w:r w:rsidR="001A283C" w:rsidRPr="00D509AF">
        <w:rPr>
          <w:sz w:val="24"/>
        </w:rPr>
        <w:t xml:space="preserve">developed </w:t>
      </w:r>
      <w:r w:rsidRPr="00D509AF">
        <w:rPr>
          <w:sz w:val="24"/>
        </w:rPr>
        <w:t>for the first time</w:t>
      </w:r>
      <w:r w:rsidR="00AE06B3" w:rsidRPr="00D509AF">
        <w:rPr>
          <w:sz w:val="24"/>
        </w:rPr>
        <w:t xml:space="preserve">. </w:t>
      </w:r>
      <w:r w:rsidR="001A283C" w:rsidRPr="00D509AF">
        <w:rPr>
          <w:sz w:val="24"/>
        </w:rPr>
        <w:t>G</w:t>
      </w:r>
      <w:r w:rsidR="00AE06B3" w:rsidRPr="00D509AF">
        <w:rPr>
          <w:sz w:val="24"/>
        </w:rPr>
        <w:t xml:space="preserve">arnet-type materials were used for the substrate and </w:t>
      </w:r>
      <w:r w:rsidR="001A283C" w:rsidRPr="00D509AF">
        <w:rPr>
          <w:sz w:val="24"/>
        </w:rPr>
        <w:t>square-</w:t>
      </w:r>
      <w:r w:rsidR="001A283C" w:rsidRPr="00AE06B3">
        <w:rPr>
          <w:sz w:val="24"/>
        </w:rPr>
        <w:t xml:space="preserve">shaped </w:t>
      </w:r>
      <w:r w:rsidR="00AE06B3" w:rsidRPr="00AE06B3">
        <w:rPr>
          <w:sz w:val="24"/>
        </w:rPr>
        <w:t>pixels: (Gd,Y)</w:t>
      </w:r>
      <w:r w:rsidR="00AE06B3" w:rsidRPr="00E043AB">
        <w:rPr>
          <w:sz w:val="24"/>
          <w:vertAlign w:val="subscript"/>
        </w:rPr>
        <w:t>3</w:t>
      </w:r>
      <w:r w:rsidR="00AE06B3" w:rsidRPr="00AE06B3">
        <w:rPr>
          <w:sz w:val="24"/>
        </w:rPr>
        <w:t>Al</w:t>
      </w:r>
      <w:r w:rsidR="00AE06B3" w:rsidRPr="00E043AB">
        <w:rPr>
          <w:sz w:val="24"/>
          <w:vertAlign w:val="subscript"/>
        </w:rPr>
        <w:t>2</w:t>
      </w:r>
      <w:r w:rsidR="00AE06B3" w:rsidRPr="00AE06B3">
        <w:rPr>
          <w:sz w:val="24"/>
        </w:rPr>
        <w:t>Ga</w:t>
      </w:r>
      <w:r w:rsidR="00AE06B3" w:rsidRPr="00E043AB">
        <w:rPr>
          <w:sz w:val="24"/>
          <w:vertAlign w:val="subscript"/>
        </w:rPr>
        <w:t>3</w:t>
      </w:r>
      <w:r w:rsidR="00AE06B3" w:rsidRPr="00AE06B3">
        <w:rPr>
          <w:sz w:val="24"/>
        </w:rPr>
        <w:t>O</w:t>
      </w:r>
      <w:r w:rsidR="00AE06B3" w:rsidRPr="00E043AB">
        <w:rPr>
          <w:sz w:val="24"/>
          <w:vertAlign w:val="subscript"/>
        </w:rPr>
        <w:t>12</w:t>
      </w:r>
      <w:r w:rsidR="00AE06B3" w:rsidRPr="00AE06B3">
        <w:rPr>
          <w:sz w:val="24"/>
        </w:rPr>
        <w:t>:Mg and (Gd,Y)</w:t>
      </w:r>
      <w:r w:rsidR="00AE06B3" w:rsidRPr="00E043AB">
        <w:rPr>
          <w:sz w:val="24"/>
          <w:vertAlign w:val="subscript"/>
        </w:rPr>
        <w:t>3</w:t>
      </w:r>
      <w:r w:rsidR="00AE06B3" w:rsidRPr="00AE06B3">
        <w:rPr>
          <w:sz w:val="24"/>
        </w:rPr>
        <w:t>Al</w:t>
      </w:r>
      <w:r w:rsidR="00AE06B3" w:rsidRPr="00E043AB">
        <w:rPr>
          <w:sz w:val="24"/>
          <w:vertAlign w:val="subscript"/>
        </w:rPr>
        <w:t>2</w:t>
      </w:r>
      <w:r w:rsidR="00AE06B3" w:rsidRPr="00AE06B3">
        <w:rPr>
          <w:sz w:val="24"/>
        </w:rPr>
        <w:t>Ga</w:t>
      </w:r>
      <w:r w:rsidR="00AE06B3" w:rsidRPr="00E043AB">
        <w:rPr>
          <w:sz w:val="24"/>
          <w:vertAlign w:val="subscript"/>
        </w:rPr>
        <w:t>3</w:t>
      </w:r>
      <w:r w:rsidR="00AE06B3" w:rsidRPr="00AE06B3">
        <w:rPr>
          <w:sz w:val="24"/>
        </w:rPr>
        <w:t>O</w:t>
      </w:r>
      <w:r w:rsidR="00AE06B3" w:rsidRPr="00E043AB">
        <w:rPr>
          <w:sz w:val="24"/>
          <w:vertAlign w:val="subscript"/>
        </w:rPr>
        <w:t>12</w:t>
      </w:r>
      <w:r w:rsidR="00AE06B3" w:rsidRPr="00AE06B3">
        <w:rPr>
          <w:sz w:val="24"/>
        </w:rPr>
        <w:t xml:space="preserve">:Ce,Mg, respectively. Green </w:t>
      </w:r>
      <w:r>
        <w:rPr>
          <w:sz w:val="24"/>
        </w:rPr>
        <w:t>bodies</w:t>
      </w:r>
      <w:r w:rsidRPr="00AE06B3">
        <w:rPr>
          <w:sz w:val="24"/>
        </w:rPr>
        <w:t xml:space="preserve"> </w:t>
      </w:r>
      <w:r w:rsidR="00AE06B3" w:rsidRPr="00AE06B3">
        <w:rPr>
          <w:sz w:val="24"/>
        </w:rPr>
        <w:t>were successfully fabricated using a digital light processing (DLP) 3D printing method</w:t>
      </w:r>
      <w:r w:rsidR="001A283C">
        <w:rPr>
          <w:sz w:val="24"/>
        </w:rPr>
        <w:t xml:space="preserve"> (Fig.1a)</w:t>
      </w:r>
      <w:r w:rsidR="00AE06B3" w:rsidRPr="00AE06B3">
        <w:rPr>
          <w:sz w:val="24"/>
        </w:rPr>
        <w:t xml:space="preserve">. Subsequent debinding process and pressureless high-temperature sintering formed </w:t>
      </w:r>
      <w:r w:rsidR="00A953FF">
        <w:rPr>
          <w:sz w:val="24"/>
        </w:rPr>
        <w:t xml:space="preserve">composite </w:t>
      </w:r>
      <w:r w:rsidR="00AE06B3" w:rsidRPr="00AE06B3">
        <w:rPr>
          <w:sz w:val="24"/>
        </w:rPr>
        <w:t>elements consisting of two layers with different chemical compositions</w:t>
      </w:r>
      <w:r w:rsidR="001A283C">
        <w:rPr>
          <w:sz w:val="24"/>
        </w:rPr>
        <w:t xml:space="preserve"> (Fig.1b)</w:t>
      </w:r>
      <w:r w:rsidR="00AE06B3" w:rsidRPr="00AE06B3">
        <w:rPr>
          <w:sz w:val="24"/>
        </w:rPr>
        <w:t xml:space="preserve">. The lower bulk layer consisted of transparent, non-luminescent garnet, while the upper pixelated layer, with </w:t>
      </w:r>
      <w:r>
        <w:rPr>
          <w:sz w:val="24"/>
        </w:rPr>
        <w:t>pixel dimensions</w:t>
      </w:r>
      <w:r w:rsidR="00AE06B3" w:rsidRPr="00AE06B3">
        <w:rPr>
          <w:sz w:val="24"/>
        </w:rPr>
        <w:t xml:space="preserve"> of 230×230 µm, was made of scintillation material. The response of </w:t>
      </w:r>
      <w:r>
        <w:rPr>
          <w:sz w:val="24"/>
        </w:rPr>
        <w:t xml:space="preserve">the </w:t>
      </w:r>
      <w:r w:rsidR="00AE06B3" w:rsidRPr="00AE06B3">
        <w:rPr>
          <w:sz w:val="24"/>
        </w:rPr>
        <w:t xml:space="preserve">elements to alpha and beta radiation from isotopic sources was studied. It has been shown that a 500 ppm Mg substrate concentration significantly </w:t>
      </w:r>
      <w:r>
        <w:rPr>
          <w:sz w:val="24"/>
        </w:rPr>
        <w:t>suppresses</w:t>
      </w:r>
      <w:r w:rsidRPr="00AE06B3">
        <w:rPr>
          <w:sz w:val="24"/>
        </w:rPr>
        <w:t xml:space="preserve"> </w:t>
      </w:r>
      <w:r w:rsidR="00AE06B3" w:rsidRPr="00AE06B3">
        <w:rPr>
          <w:sz w:val="24"/>
        </w:rPr>
        <w:t xml:space="preserve">the intrinsic scintillation of unactivated garnet, by at least </w:t>
      </w:r>
      <w:r>
        <w:rPr>
          <w:sz w:val="24"/>
        </w:rPr>
        <w:t xml:space="preserve">a factor of </w:t>
      </w:r>
      <w:r w:rsidR="00AE06B3" w:rsidRPr="00AE06B3">
        <w:rPr>
          <w:sz w:val="24"/>
        </w:rPr>
        <w:t>18. This ensures a high contrast between the bulk substrate and the pixel emission, even without filling the interpixel space with light-blocking material</w:t>
      </w:r>
      <w:r w:rsidR="001A283C">
        <w:rPr>
          <w:sz w:val="24"/>
        </w:rPr>
        <w:t xml:space="preserve"> (Fig.1c&amp;1d)</w:t>
      </w:r>
      <w:r w:rsidR="00AE06B3" w:rsidRPr="00AE06B3">
        <w:rPr>
          <w:sz w:val="24"/>
        </w:rPr>
        <w:t>. The spatial resolution of the developed technology was determined to be approximately 0.4 times the pixel size</w:t>
      </w:r>
      <w:r w:rsidRPr="00D509AF">
        <w:rPr>
          <w:sz w:val="24"/>
        </w:rPr>
        <w:t>,</w:t>
      </w:r>
      <w:r>
        <w:rPr>
          <w:sz w:val="24"/>
        </w:rPr>
        <w:t xml:space="preserve"> which enables its application in the fabrication of</w:t>
      </w:r>
      <w:r w:rsidR="00AE06B3" w:rsidRPr="00AE06B3">
        <w:rPr>
          <w:sz w:val="24"/>
        </w:rPr>
        <w:t xml:space="preserve"> large-area planar detectors for X-ray imaging.</w:t>
      </w: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3074A177" w14:textId="7E2637EA" w:rsidR="00B53D22" w:rsidRDefault="00962C3C" w:rsidP="00962C3C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C47414">
        <w:rPr>
          <w:sz w:val="24"/>
        </w:rPr>
        <w:t>L</w:t>
      </w:r>
      <w:r w:rsidR="00B53D22">
        <w:rPr>
          <w:sz w:val="24"/>
        </w:rPr>
        <w:t>.</w:t>
      </w:r>
      <w:r w:rsidR="00C47414">
        <w:rPr>
          <w:sz w:val="24"/>
        </w:rPr>
        <w:t>V</w:t>
      </w:r>
      <w:r w:rsidR="00B53D22">
        <w:rPr>
          <w:sz w:val="24"/>
        </w:rPr>
        <w:t xml:space="preserve">. </w:t>
      </w:r>
      <w:r w:rsidR="00C47414">
        <w:rPr>
          <w:sz w:val="24"/>
        </w:rPr>
        <w:t>Ermakova et al.</w:t>
      </w:r>
      <w:r w:rsidR="00B53D22">
        <w:rPr>
          <w:sz w:val="24"/>
        </w:rPr>
        <w:t>, “</w:t>
      </w:r>
      <w:r w:rsidR="00C47414" w:rsidRPr="00C47414">
        <w:rPr>
          <w:sz w:val="24"/>
        </w:rPr>
        <w:t>Integrated manufacturing technology for scintillation ceramic matrix detectors for X-ray imaging</w:t>
      </w:r>
      <w:r w:rsidR="00B53D22">
        <w:rPr>
          <w:sz w:val="24"/>
        </w:rPr>
        <w:t xml:space="preserve">,” </w:t>
      </w:r>
      <w:r w:rsidR="00C47414" w:rsidRPr="00C47414">
        <w:rPr>
          <w:i/>
          <w:iCs/>
          <w:sz w:val="24"/>
        </w:rPr>
        <w:t>R</w:t>
      </w:r>
      <w:r w:rsidR="00C47414" w:rsidRPr="00C47414">
        <w:rPr>
          <w:i/>
          <w:sz w:val="24"/>
        </w:rPr>
        <w:t xml:space="preserve">ussian </w:t>
      </w:r>
      <w:r w:rsidR="00C47414">
        <w:rPr>
          <w:i/>
          <w:sz w:val="24"/>
        </w:rPr>
        <w:t>J</w:t>
      </w:r>
      <w:r w:rsidR="00C47414" w:rsidRPr="00C47414">
        <w:rPr>
          <w:i/>
          <w:sz w:val="24"/>
        </w:rPr>
        <w:t xml:space="preserve">ournal of </w:t>
      </w:r>
      <w:r w:rsidR="00C47414">
        <w:rPr>
          <w:i/>
          <w:sz w:val="24"/>
        </w:rPr>
        <w:t>I</w:t>
      </w:r>
      <w:r w:rsidR="00C47414" w:rsidRPr="00C47414">
        <w:rPr>
          <w:i/>
          <w:sz w:val="24"/>
        </w:rPr>
        <w:t xml:space="preserve">norganic </w:t>
      </w:r>
      <w:r w:rsidR="00C47414">
        <w:rPr>
          <w:i/>
          <w:sz w:val="24"/>
        </w:rPr>
        <w:t>C</w:t>
      </w:r>
      <w:r w:rsidR="00C47414" w:rsidRPr="00C47414">
        <w:rPr>
          <w:i/>
          <w:sz w:val="24"/>
        </w:rPr>
        <w:t>hemistry</w:t>
      </w:r>
      <w:r w:rsidR="00B53D22">
        <w:rPr>
          <w:sz w:val="24"/>
        </w:rPr>
        <w:t xml:space="preserve">, </w:t>
      </w:r>
      <w:r w:rsidR="00C47414" w:rsidRPr="00C47414">
        <w:rPr>
          <w:b/>
          <w:bCs/>
          <w:sz w:val="24"/>
        </w:rPr>
        <w:t>7</w:t>
      </w:r>
      <w:r w:rsidR="00B53D22" w:rsidRPr="00B53D22">
        <w:rPr>
          <w:b/>
          <w:sz w:val="24"/>
        </w:rPr>
        <w:t>1</w:t>
      </w:r>
      <w:r w:rsidR="00B53D22">
        <w:rPr>
          <w:sz w:val="24"/>
        </w:rPr>
        <w:t xml:space="preserve">, </w:t>
      </w:r>
      <w:r w:rsidR="00C47414" w:rsidRPr="00C47414">
        <w:rPr>
          <w:sz w:val="24"/>
        </w:rPr>
        <w:t>№ 2</w:t>
      </w:r>
      <w:r w:rsidR="00B53D22">
        <w:rPr>
          <w:sz w:val="24"/>
        </w:rPr>
        <w:t xml:space="preserve"> (20</w:t>
      </w:r>
      <w:r w:rsidR="00C47414">
        <w:rPr>
          <w:sz w:val="24"/>
        </w:rPr>
        <w:t>26</w:t>
      </w:r>
      <w:r w:rsidR="00B53D22">
        <w:rPr>
          <w:sz w:val="24"/>
        </w:rPr>
        <w:t>)</w:t>
      </w:r>
      <w:r w:rsidR="00C47414" w:rsidRPr="00C47414">
        <w:rPr>
          <w:sz w:val="24"/>
        </w:rPr>
        <w:t xml:space="preserve"> </w:t>
      </w:r>
      <w:r w:rsidR="00C47414">
        <w:rPr>
          <w:sz w:val="24"/>
        </w:rPr>
        <w:t>in press</w:t>
      </w:r>
      <w:r w:rsidR="00B53D22">
        <w:rPr>
          <w:sz w:val="24"/>
        </w:rPr>
        <w:t>.</w:t>
      </w:r>
    </w:p>
    <w:p w14:paraId="05631824" w14:textId="77777777" w:rsidR="007C2CC9" w:rsidRDefault="007C2CC9" w:rsidP="00962C3C">
      <w:pPr>
        <w:pStyle w:val="Paragraph"/>
        <w:ind w:firstLine="0"/>
        <w:jc w:val="both"/>
        <w:rPr>
          <w:sz w:val="24"/>
        </w:rPr>
      </w:pPr>
    </w:p>
    <w:p w14:paraId="45A1E29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262AB69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494040ED" w14:textId="3B288B1D" w:rsidR="00962C3C" w:rsidRDefault="00D850D3" w:rsidP="00962C3C">
      <w:pPr>
        <w:pStyle w:val="Paragraph"/>
        <w:ind w:firstLine="0"/>
        <w:jc w:val="both"/>
        <w:rPr>
          <w:sz w:val="24"/>
        </w:rPr>
      </w:pPr>
      <w:r w:rsidRPr="00D850D3">
        <w:rPr>
          <w:sz w:val="24"/>
        </w:rPr>
        <w:t>This work was supported by the Russian Science Foundation, grant</w:t>
      </w:r>
      <w:r>
        <w:rPr>
          <w:sz w:val="24"/>
        </w:rPr>
        <w:t xml:space="preserve"> </w:t>
      </w:r>
      <w:r w:rsidRPr="00D850D3">
        <w:rPr>
          <w:sz w:val="24"/>
        </w:rPr>
        <w:t>№ 22-13-00172-</w:t>
      </w:r>
      <w:r>
        <w:rPr>
          <w:sz w:val="24"/>
          <w:lang w:val="ru-RU"/>
        </w:rPr>
        <w:t>П</w:t>
      </w:r>
      <w:r w:rsidRPr="00D850D3">
        <w:rPr>
          <w:sz w:val="24"/>
        </w:rPr>
        <w:t xml:space="preserve">, </w:t>
      </w:r>
      <w:hyperlink r:id="rId10" w:history="1">
        <w:r w:rsidRPr="00581BE9">
          <w:rPr>
            <w:rStyle w:val="a3"/>
            <w:sz w:val="24"/>
          </w:rPr>
          <w:t>https://rscf.ru/en/project/22-13-00172/</w:t>
        </w:r>
      </w:hyperlink>
      <w:r w:rsidR="00962C3C">
        <w:rPr>
          <w:sz w:val="24"/>
        </w:rPr>
        <w:t>.</w:t>
      </w:r>
    </w:p>
    <w:p w14:paraId="4107B23E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F4DCECF" w14:textId="46C3EE37" w:rsidR="0035680F" w:rsidRDefault="0035680F" w:rsidP="00962C3C">
      <w:pPr>
        <w:pStyle w:val="Paragraph"/>
        <w:ind w:firstLine="0"/>
        <w:jc w:val="both"/>
        <w:rPr>
          <w:sz w:val="24"/>
        </w:rPr>
      </w:pP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9B841" w14:textId="77777777" w:rsidR="00356C27" w:rsidRDefault="00356C27" w:rsidP="003E14F0">
      <w:r>
        <w:separator/>
      </w:r>
    </w:p>
  </w:endnote>
  <w:endnote w:type="continuationSeparator" w:id="0">
    <w:p w14:paraId="2DE867C7" w14:textId="77777777" w:rsidR="00356C27" w:rsidRDefault="00356C27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06313" w14:textId="77777777" w:rsidR="00356C27" w:rsidRDefault="00356C27" w:rsidP="003E14F0">
      <w:r>
        <w:separator/>
      </w:r>
    </w:p>
  </w:footnote>
  <w:footnote w:type="continuationSeparator" w:id="0">
    <w:p w14:paraId="29943249" w14:textId="77777777" w:rsidR="00356C27" w:rsidRDefault="00356C27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9"/>
    <w:rsid w:val="000041F6"/>
    <w:rsid w:val="00023BF7"/>
    <w:rsid w:val="00055C48"/>
    <w:rsid w:val="00085FC9"/>
    <w:rsid w:val="000C2F06"/>
    <w:rsid w:val="000C511B"/>
    <w:rsid w:val="00101F2B"/>
    <w:rsid w:val="00106416"/>
    <w:rsid w:val="00125F82"/>
    <w:rsid w:val="00151332"/>
    <w:rsid w:val="001562AE"/>
    <w:rsid w:val="001A283C"/>
    <w:rsid w:val="001A29C1"/>
    <w:rsid w:val="00242EF7"/>
    <w:rsid w:val="00290382"/>
    <w:rsid w:val="002D1AF0"/>
    <w:rsid w:val="002F203B"/>
    <w:rsid w:val="003037B8"/>
    <w:rsid w:val="00312617"/>
    <w:rsid w:val="003453BD"/>
    <w:rsid w:val="0035680F"/>
    <w:rsid w:val="00356C27"/>
    <w:rsid w:val="0039136E"/>
    <w:rsid w:val="003C089C"/>
    <w:rsid w:val="003D29C3"/>
    <w:rsid w:val="003E131E"/>
    <w:rsid w:val="003E14F0"/>
    <w:rsid w:val="003F693E"/>
    <w:rsid w:val="003F7751"/>
    <w:rsid w:val="00412BD8"/>
    <w:rsid w:val="0044547B"/>
    <w:rsid w:val="004557DE"/>
    <w:rsid w:val="004725F0"/>
    <w:rsid w:val="00480450"/>
    <w:rsid w:val="00496C68"/>
    <w:rsid w:val="004F1C46"/>
    <w:rsid w:val="0053338A"/>
    <w:rsid w:val="0056575C"/>
    <w:rsid w:val="0057351F"/>
    <w:rsid w:val="005A137F"/>
    <w:rsid w:val="005B788F"/>
    <w:rsid w:val="006251A4"/>
    <w:rsid w:val="00650C19"/>
    <w:rsid w:val="00652A84"/>
    <w:rsid w:val="00677C23"/>
    <w:rsid w:val="00721613"/>
    <w:rsid w:val="00744DE7"/>
    <w:rsid w:val="007724D1"/>
    <w:rsid w:val="007C2CC9"/>
    <w:rsid w:val="007C54E7"/>
    <w:rsid w:val="008203D2"/>
    <w:rsid w:val="00844BEE"/>
    <w:rsid w:val="00855F71"/>
    <w:rsid w:val="00862500"/>
    <w:rsid w:val="00864EAA"/>
    <w:rsid w:val="00880EBB"/>
    <w:rsid w:val="008A08C8"/>
    <w:rsid w:val="008D6EA7"/>
    <w:rsid w:val="008E5117"/>
    <w:rsid w:val="008F33EB"/>
    <w:rsid w:val="008F5392"/>
    <w:rsid w:val="009103B3"/>
    <w:rsid w:val="0091382D"/>
    <w:rsid w:val="009535BD"/>
    <w:rsid w:val="00962C3C"/>
    <w:rsid w:val="0097616E"/>
    <w:rsid w:val="009860C0"/>
    <w:rsid w:val="00A50D9B"/>
    <w:rsid w:val="00A51E80"/>
    <w:rsid w:val="00A5573B"/>
    <w:rsid w:val="00A86F72"/>
    <w:rsid w:val="00A953FF"/>
    <w:rsid w:val="00AB5CD4"/>
    <w:rsid w:val="00AE06B3"/>
    <w:rsid w:val="00AF16C3"/>
    <w:rsid w:val="00B10A68"/>
    <w:rsid w:val="00B248C9"/>
    <w:rsid w:val="00B53D22"/>
    <w:rsid w:val="00BA385D"/>
    <w:rsid w:val="00BC1954"/>
    <w:rsid w:val="00C37DD7"/>
    <w:rsid w:val="00C47414"/>
    <w:rsid w:val="00C55D28"/>
    <w:rsid w:val="00C758A1"/>
    <w:rsid w:val="00C870D2"/>
    <w:rsid w:val="00CB4E6E"/>
    <w:rsid w:val="00CD37BE"/>
    <w:rsid w:val="00D509AF"/>
    <w:rsid w:val="00D80676"/>
    <w:rsid w:val="00D850D3"/>
    <w:rsid w:val="00D956BD"/>
    <w:rsid w:val="00DD1157"/>
    <w:rsid w:val="00E043AB"/>
    <w:rsid w:val="00E055AA"/>
    <w:rsid w:val="00E15B75"/>
    <w:rsid w:val="00E425FC"/>
    <w:rsid w:val="00E71A02"/>
    <w:rsid w:val="00E824A3"/>
    <w:rsid w:val="00E92657"/>
    <w:rsid w:val="00E92B11"/>
    <w:rsid w:val="00EE4714"/>
    <w:rsid w:val="00F53E8A"/>
    <w:rsid w:val="00F62524"/>
    <w:rsid w:val="00F97D6A"/>
    <w:rsid w:val="00FB4185"/>
    <w:rsid w:val="00FB51C7"/>
    <w:rsid w:val="00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Текст примечания Знак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EE4714"/>
    <w:rPr>
      <w:rFonts w:ascii="Times New Roman" w:eastAsia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ov_ps@nrck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kolov-pet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scf.ru/en/project/22-13-0017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3179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User</cp:lastModifiedBy>
  <cp:revision>13</cp:revision>
  <cp:lastPrinted>2025-12-30T08:05:00Z</cp:lastPrinted>
  <dcterms:created xsi:type="dcterms:W3CDTF">2025-11-03T05:17:00Z</dcterms:created>
  <dcterms:modified xsi:type="dcterms:W3CDTF">2026-01-02T11:17:00Z</dcterms:modified>
</cp:coreProperties>
</file>