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B221" w14:textId="5431072A" w:rsidR="00085FC9" w:rsidRDefault="004B678B" w:rsidP="004B678B">
      <w:pPr>
        <w:jc w:val="center"/>
        <w:rPr>
          <w:b/>
          <w:sz w:val="24"/>
        </w:rPr>
      </w:pPr>
      <w:r w:rsidRPr="004B678B">
        <w:rPr>
          <w:b/>
          <w:sz w:val="24"/>
        </w:rPr>
        <w:t>Feasibility Study of Cherenkov–Scintillation Separation in Liquid Scintillators Using Frequency-Domain Analysis</w:t>
      </w:r>
    </w:p>
    <w:p w14:paraId="631F667E" w14:textId="77777777" w:rsidR="004B678B" w:rsidRPr="00663F85" w:rsidRDefault="004B678B" w:rsidP="00085FC9">
      <w:pPr>
        <w:rPr>
          <w:b/>
          <w:sz w:val="24"/>
        </w:rPr>
      </w:pPr>
    </w:p>
    <w:p w14:paraId="4C9E6C9C" w14:textId="0D738A92" w:rsidR="00085FC9" w:rsidRPr="00085FC9" w:rsidRDefault="00AC1125" w:rsidP="00962C3C">
      <w:pPr>
        <w:jc w:val="center"/>
        <w:rPr>
          <w:sz w:val="24"/>
        </w:rPr>
      </w:pPr>
      <w:r>
        <w:rPr>
          <w:sz w:val="24"/>
        </w:rPr>
        <w:t>K.M. Lee</w:t>
      </w:r>
      <w:r>
        <w:rPr>
          <w:sz w:val="24"/>
          <w:vertAlign w:val="superscript"/>
        </w:rPr>
        <w:t>1</w:t>
      </w:r>
      <w:r>
        <w:rPr>
          <w:sz w:val="24"/>
        </w:rPr>
        <w:t xml:space="preserve">, </w:t>
      </w:r>
      <w:r w:rsidR="006F3EE2">
        <w:rPr>
          <w:sz w:val="24"/>
        </w:rPr>
        <w:t>D.E. Jung</w:t>
      </w:r>
      <w:r>
        <w:rPr>
          <w:sz w:val="24"/>
          <w:vertAlign w:val="superscript"/>
        </w:rPr>
        <w:t>2</w:t>
      </w:r>
      <w:r w:rsidR="00085FC9">
        <w:rPr>
          <w:sz w:val="24"/>
        </w:rPr>
        <w:t xml:space="preserve">, </w:t>
      </w:r>
      <w:r w:rsidR="006F3EE2">
        <w:rPr>
          <w:sz w:val="24"/>
        </w:rPr>
        <w:t>H.J. Kim</w:t>
      </w:r>
      <w:r>
        <w:rPr>
          <w:sz w:val="24"/>
          <w:vertAlign w:val="superscript"/>
        </w:rPr>
        <w:t>3</w:t>
      </w:r>
      <w:r w:rsidR="006F3EE2">
        <w:rPr>
          <w:sz w:val="24"/>
        </w:rPr>
        <w:t>, H.J. Lee</w:t>
      </w:r>
      <w:r>
        <w:rPr>
          <w:sz w:val="24"/>
          <w:vertAlign w:val="superscript"/>
        </w:rPr>
        <w:t>3</w:t>
      </w:r>
      <w:r w:rsidR="006F3EE2">
        <w:rPr>
          <w:sz w:val="24"/>
        </w:rPr>
        <w:t>, J.S. Park</w:t>
      </w:r>
      <w:r>
        <w:rPr>
          <w:sz w:val="24"/>
          <w:vertAlign w:val="superscript"/>
        </w:rPr>
        <w:t>3</w:t>
      </w:r>
      <w:r w:rsidR="006F3EE2">
        <w:rPr>
          <w:sz w:val="24"/>
        </w:rPr>
        <w:t>, J.Y. Lee</w:t>
      </w:r>
      <w:r>
        <w:rPr>
          <w:sz w:val="24"/>
          <w:vertAlign w:val="superscript"/>
        </w:rPr>
        <w:t>3</w:t>
      </w:r>
    </w:p>
    <w:p w14:paraId="74B98797" w14:textId="77777777" w:rsidR="00085FC9" w:rsidRPr="00AC1125" w:rsidRDefault="00085FC9" w:rsidP="00962C3C">
      <w:pPr>
        <w:rPr>
          <w:sz w:val="24"/>
        </w:rPr>
      </w:pPr>
    </w:p>
    <w:p w14:paraId="5E852D95" w14:textId="1ABDBDF7" w:rsidR="00AC1125" w:rsidRPr="00AC1125" w:rsidRDefault="00AC1125" w:rsidP="00AC1125">
      <w:pPr>
        <w:jc w:val="center"/>
        <w:rPr>
          <w:i/>
          <w:sz w:val="24"/>
        </w:rPr>
      </w:pPr>
      <w:r>
        <w:rPr>
          <w:i/>
          <w:sz w:val="24"/>
          <w:vertAlign w:val="superscript"/>
        </w:rPr>
        <w:t>1</w:t>
      </w:r>
      <w:r>
        <w:rPr>
          <w:i/>
          <w:sz w:val="24"/>
        </w:rPr>
        <w:t xml:space="preserve">Department of Physics, Korea University, Seoul </w:t>
      </w:r>
      <w:r>
        <w:rPr>
          <w:rFonts w:hint="eastAsia"/>
          <w:i/>
          <w:sz w:val="24"/>
          <w:lang w:eastAsia="ko-KR"/>
        </w:rPr>
        <w:t>02841</w:t>
      </w:r>
      <w:r>
        <w:rPr>
          <w:i/>
          <w:sz w:val="24"/>
        </w:rPr>
        <w:t>, Republic of Korea</w:t>
      </w:r>
    </w:p>
    <w:p w14:paraId="0C93B3C7" w14:textId="74747B8D" w:rsidR="00085FC9" w:rsidRDefault="00AC1125" w:rsidP="00962C3C">
      <w:pPr>
        <w:jc w:val="center"/>
        <w:rPr>
          <w:i/>
          <w:sz w:val="24"/>
        </w:rPr>
      </w:pPr>
      <w:r>
        <w:rPr>
          <w:i/>
          <w:sz w:val="24"/>
          <w:vertAlign w:val="superscript"/>
        </w:rPr>
        <w:t>2</w:t>
      </w:r>
      <w:r w:rsidR="00F30F52">
        <w:rPr>
          <w:i/>
          <w:sz w:val="24"/>
        </w:rPr>
        <w:t>Department of Physics, Chonnam National University</w:t>
      </w:r>
      <w:r w:rsidR="00085FC9">
        <w:rPr>
          <w:i/>
          <w:sz w:val="24"/>
        </w:rPr>
        <w:t xml:space="preserve">, </w:t>
      </w:r>
      <w:r w:rsidR="00F30F52">
        <w:rPr>
          <w:i/>
          <w:sz w:val="24"/>
        </w:rPr>
        <w:t>Gwangju 61186</w:t>
      </w:r>
      <w:r w:rsidR="004725F0">
        <w:rPr>
          <w:i/>
          <w:sz w:val="24"/>
        </w:rPr>
        <w:t xml:space="preserve">, </w:t>
      </w:r>
      <w:r w:rsidR="00F30F52">
        <w:rPr>
          <w:i/>
          <w:sz w:val="24"/>
        </w:rPr>
        <w:t>Republic of Korea</w:t>
      </w:r>
    </w:p>
    <w:p w14:paraId="1112CEE6" w14:textId="39E94024" w:rsidR="00335FCC" w:rsidRDefault="00AC1125" w:rsidP="00335FCC">
      <w:pPr>
        <w:jc w:val="center"/>
        <w:rPr>
          <w:i/>
          <w:sz w:val="24"/>
        </w:rPr>
      </w:pPr>
      <w:r>
        <w:rPr>
          <w:i/>
          <w:sz w:val="24"/>
          <w:vertAlign w:val="superscript"/>
        </w:rPr>
        <w:t>3</w:t>
      </w:r>
      <w:r w:rsidR="00335FCC">
        <w:rPr>
          <w:i/>
          <w:sz w:val="24"/>
        </w:rPr>
        <w:t>Department of Physics, Kyungpook National University, Daegu 41566, Republic of Korea</w:t>
      </w:r>
    </w:p>
    <w:p w14:paraId="44535264" w14:textId="3E07DD6E" w:rsidR="0044547B" w:rsidRDefault="0044547B" w:rsidP="00C37DD7">
      <w:pPr>
        <w:jc w:val="center"/>
        <w:rPr>
          <w:iCs/>
          <w:sz w:val="24"/>
          <w:u w:val="single"/>
        </w:rPr>
      </w:pPr>
      <w:r>
        <w:rPr>
          <w:iCs/>
          <w:sz w:val="24"/>
        </w:rPr>
        <w:t xml:space="preserve">Corresponding Author Email: </w:t>
      </w:r>
      <w:hyperlink r:id="rId8" w:history="1">
        <w:r w:rsidR="006F3EE2" w:rsidRPr="000F29E0">
          <w:rPr>
            <w:rStyle w:val="a3"/>
            <w:iCs/>
            <w:sz w:val="24"/>
          </w:rPr>
          <w:t>jylee8875@gmail.com</w:t>
        </w:r>
      </w:hyperlink>
    </w:p>
    <w:p w14:paraId="4B8C94C7" w14:textId="77777777" w:rsidR="00C37DD7" w:rsidRPr="00C37DD7" w:rsidRDefault="00C37DD7" w:rsidP="00C37DD7">
      <w:pPr>
        <w:rPr>
          <w:iCs/>
          <w:sz w:val="24"/>
        </w:rPr>
      </w:pPr>
    </w:p>
    <w:p w14:paraId="4FB09CA2" w14:textId="77777777" w:rsidR="004B678B" w:rsidRPr="00F15562" w:rsidRDefault="004B678B" w:rsidP="004B678B">
      <w:pPr>
        <w:pStyle w:val="Paragraph"/>
        <w:jc w:val="both"/>
        <w:rPr>
          <w:sz w:val="24"/>
          <w:lang w:eastAsia="ko-KR"/>
        </w:rPr>
      </w:pPr>
      <w:r w:rsidRPr="00F15562">
        <w:rPr>
          <w:sz w:val="24"/>
        </w:rPr>
        <w:t>Cherenkov light provides directional information of incident charged particles, which is highly desirable for liquid scintillator–based detectors. In conventional liquid scintillators, however, Cherenkov signals are typically overwhelmed by scintillation light due to their much lower light yield. Although Cherenkov photons are emitted promptly and exhibit faster rise times than scintillation photons, this potentially distinguishing timing information is significantly degraded by detector responses such as the transit time spread of photomultiplier tubes, making direct event-by-event separation challenging. As a result, various approaches have been explored, including time-domain–based methods [1], studies of water-based liquid scintillators with reduced scintillation yield [2], the use of fast photodetectors such as LAPPDs [3], and machine-learning–based waveform classification [4].</w:t>
      </w:r>
    </w:p>
    <w:p w14:paraId="4575D3F5" w14:textId="77777777" w:rsidR="004B678B" w:rsidRDefault="004B678B" w:rsidP="004B678B">
      <w:pPr>
        <w:pStyle w:val="Paragraph"/>
        <w:jc w:val="both"/>
        <w:rPr>
          <w:sz w:val="24"/>
          <w:lang w:eastAsia="ko-KR"/>
        </w:rPr>
      </w:pPr>
      <w:r w:rsidRPr="00F15562">
        <w:rPr>
          <w:sz w:val="24"/>
        </w:rPr>
        <w:t>Motivated by these challenges, we present a simulation-based feasibility study exploring the possibility of distinguishing Cherenkov and scintillation contributions using a frequency-domain analysis combined with conventional time-domain features. Differences in arrival time and rise time are expected to appear as distinct characteristics in the frequency spectrum of the detected waveform. PMT waveform simulations are performed for both LAB-based and water-based liquid scintillators, and characteristic features in the time and frequency domains are analyzed. The achievable separation performance under various detector conditions is presented, along with the requirements and intrinsic limitations of the proposed approach.</w:t>
      </w:r>
    </w:p>
    <w:p w14:paraId="5451476D" w14:textId="77777777" w:rsidR="004B678B" w:rsidRDefault="004B678B" w:rsidP="004B678B">
      <w:pPr>
        <w:pStyle w:val="Paragraph"/>
        <w:jc w:val="both"/>
        <w:rPr>
          <w:sz w:val="24"/>
          <w:lang w:eastAsia="ko-KR"/>
        </w:rPr>
      </w:pPr>
    </w:p>
    <w:p w14:paraId="7B4731DC" w14:textId="77777777" w:rsidR="00DF5CC1" w:rsidRDefault="00DF5CC1" w:rsidP="004B678B">
      <w:pPr>
        <w:pStyle w:val="Paragraph"/>
        <w:jc w:val="both"/>
        <w:rPr>
          <w:sz w:val="24"/>
          <w:lang w:eastAsia="ko-KR"/>
        </w:rPr>
      </w:pPr>
    </w:p>
    <w:p w14:paraId="26D14BDF" w14:textId="6B69E004" w:rsidR="00FE22FF" w:rsidRDefault="004B678B" w:rsidP="00FE22FF">
      <w:pPr>
        <w:pStyle w:val="Paragraph"/>
        <w:numPr>
          <w:ilvl w:val="0"/>
          <w:numId w:val="3"/>
        </w:numPr>
        <w:jc w:val="both"/>
        <w:rPr>
          <w:sz w:val="24"/>
          <w:lang w:eastAsia="ko-KR"/>
        </w:rPr>
      </w:pPr>
      <w:r w:rsidRPr="00F15562">
        <w:rPr>
          <w:sz w:val="24"/>
          <w:lang w:eastAsia="ko-KR"/>
        </w:rPr>
        <w:t xml:space="preserve"> J. Caravaca, F. B. Descamps, B. J. Land, M. Yeh, and G. D. </w:t>
      </w:r>
      <w:proofErr w:type="spellStart"/>
      <w:r w:rsidRPr="00F15562">
        <w:rPr>
          <w:sz w:val="24"/>
          <w:lang w:eastAsia="ko-KR"/>
        </w:rPr>
        <w:t>Orebi</w:t>
      </w:r>
      <w:proofErr w:type="spellEnd"/>
      <w:r w:rsidRPr="00F15562">
        <w:rPr>
          <w:sz w:val="24"/>
          <w:lang w:eastAsia="ko-KR"/>
        </w:rPr>
        <w:t xml:space="preserve"> Gann, </w:t>
      </w:r>
      <w:r>
        <w:rPr>
          <w:sz w:val="24"/>
          <w:lang w:eastAsia="ko-KR"/>
        </w:rPr>
        <w:t>“</w:t>
      </w:r>
      <w:r w:rsidRPr="00F15562">
        <w:rPr>
          <w:sz w:val="24"/>
          <w:lang w:eastAsia="ko-KR"/>
        </w:rPr>
        <w:t>Cherenkov and scintillation light separation in organic liquid scintillators</w:t>
      </w:r>
      <w:r>
        <w:rPr>
          <w:sz w:val="24"/>
          <w:lang w:eastAsia="ko-KR"/>
        </w:rPr>
        <w:t>”</w:t>
      </w:r>
      <w:r w:rsidRPr="00F15562">
        <w:rPr>
          <w:sz w:val="24"/>
          <w:lang w:eastAsia="ko-KR"/>
        </w:rPr>
        <w:t xml:space="preserve">, </w:t>
      </w:r>
      <w:r w:rsidRPr="006730AD">
        <w:rPr>
          <w:i/>
          <w:iCs/>
          <w:sz w:val="24"/>
          <w:lang w:eastAsia="ko-KR"/>
        </w:rPr>
        <w:t>European Physical Journal C</w:t>
      </w:r>
      <w:r w:rsidR="004C4E30">
        <w:rPr>
          <w:sz w:val="24"/>
          <w:lang w:eastAsia="ko-KR"/>
        </w:rPr>
        <w:t xml:space="preserve">, </w:t>
      </w:r>
      <w:r w:rsidRPr="006730AD">
        <w:rPr>
          <w:b/>
          <w:bCs/>
          <w:sz w:val="24"/>
          <w:lang w:eastAsia="ko-KR"/>
        </w:rPr>
        <w:t>77</w:t>
      </w:r>
      <w:r w:rsidRPr="00F15562">
        <w:rPr>
          <w:sz w:val="24"/>
          <w:lang w:eastAsia="ko-KR"/>
        </w:rPr>
        <w:t>,</w:t>
      </w:r>
      <w:r>
        <w:rPr>
          <w:sz w:val="24"/>
          <w:lang w:eastAsia="ko-KR"/>
        </w:rPr>
        <w:t xml:space="preserve"> </w:t>
      </w:r>
      <w:r w:rsidRPr="00F15562">
        <w:rPr>
          <w:sz w:val="24"/>
          <w:lang w:eastAsia="ko-KR"/>
        </w:rPr>
        <w:t xml:space="preserve">811 </w:t>
      </w:r>
      <w:r w:rsidR="004C4E30">
        <w:rPr>
          <w:sz w:val="24"/>
          <w:lang w:eastAsia="ko-KR"/>
        </w:rPr>
        <w:t>(</w:t>
      </w:r>
      <w:r w:rsidRPr="00F15562">
        <w:rPr>
          <w:sz w:val="24"/>
          <w:lang w:eastAsia="ko-KR"/>
        </w:rPr>
        <w:t>2017</w:t>
      </w:r>
      <w:r w:rsidR="004C4E30">
        <w:rPr>
          <w:sz w:val="24"/>
          <w:lang w:eastAsia="ko-KR"/>
        </w:rPr>
        <w:t>)</w:t>
      </w:r>
      <w:r w:rsidRPr="00F15562">
        <w:rPr>
          <w:sz w:val="24"/>
          <w:lang w:eastAsia="ko-KR"/>
        </w:rPr>
        <w:t>.</w:t>
      </w:r>
    </w:p>
    <w:p w14:paraId="28566A67" w14:textId="57C3394F" w:rsidR="00FE22FF" w:rsidRDefault="004B678B" w:rsidP="00FE22FF">
      <w:pPr>
        <w:pStyle w:val="Paragraph"/>
        <w:numPr>
          <w:ilvl w:val="0"/>
          <w:numId w:val="3"/>
        </w:numPr>
        <w:jc w:val="both"/>
        <w:rPr>
          <w:sz w:val="24"/>
          <w:lang w:eastAsia="ko-KR"/>
        </w:rPr>
      </w:pPr>
      <w:r w:rsidRPr="00FE22FF">
        <w:rPr>
          <w:sz w:val="24"/>
          <w:lang w:eastAsia="ko-KR"/>
        </w:rPr>
        <w:t xml:space="preserve"> J. Caravaca, B. J. Land, M. Yeh, and G. D. </w:t>
      </w:r>
      <w:proofErr w:type="spellStart"/>
      <w:r w:rsidRPr="00FE22FF">
        <w:rPr>
          <w:sz w:val="24"/>
          <w:lang w:eastAsia="ko-KR"/>
        </w:rPr>
        <w:t>Orebi</w:t>
      </w:r>
      <w:proofErr w:type="spellEnd"/>
      <w:r w:rsidRPr="00FE22FF">
        <w:rPr>
          <w:sz w:val="24"/>
          <w:lang w:eastAsia="ko-KR"/>
        </w:rPr>
        <w:t xml:space="preserve"> Gann, “Characterization of water-based liquid scintillator for Cherenkov and scintillation separation”, </w:t>
      </w:r>
      <w:r w:rsidRPr="00FE22FF">
        <w:rPr>
          <w:i/>
          <w:iCs/>
          <w:sz w:val="24"/>
          <w:lang w:eastAsia="ko-KR"/>
        </w:rPr>
        <w:t>European Physical Journal C</w:t>
      </w:r>
      <w:r w:rsidR="004C4E30">
        <w:rPr>
          <w:sz w:val="24"/>
          <w:lang w:eastAsia="ko-KR"/>
        </w:rPr>
        <w:t>,</w:t>
      </w:r>
      <w:r w:rsidRPr="00FE22FF">
        <w:rPr>
          <w:sz w:val="24"/>
          <w:lang w:eastAsia="ko-KR"/>
        </w:rPr>
        <w:t xml:space="preserve"> </w:t>
      </w:r>
      <w:r w:rsidRPr="00FE22FF">
        <w:rPr>
          <w:b/>
          <w:bCs/>
          <w:sz w:val="24"/>
          <w:lang w:eastAsia="ko-KR"/>
        </w:rPr>
        <w:t>80</w:t>
      </w:r>
      <w:r w:rsidRPr="00FE22FF">
        <w:rPr>
          <w:sz w:val="24"/>
          <w:lang w:eastAsia="ko-KR"/>
        </w:rPr>
        <w:t xml:space="preserve">, 867 </w:t>
      </w:r>
      <w:r w:rsidR="004C4E30">
        <w:rPr>
          <w:sz w:val="24"/>
          <w:lang w:eastAsia="ko-KR"/>
        </w:rPr>
        <w:t>(</w:t>
      </w:r>
      <w:r w:rsidRPr="00FE22FF">
        <w:rPr>
          <w:sz w:val="24"/>
          <w:lang w:eastAsia="ko-KR"/>
        </w:rPr>
        <w:t>2020</w:t>
      </w:r>
      <w:r w:rsidR="004C4E30">
        <w:rPr>
          <w:sz w:val="24"/>
          <w:lang w:eastAsia="ko-KR"/>
        </w:rPr>
        <w:t>)</w:t>
      </w:r>
      <w:r w:rsidRPr="00FE22FF">
        <w:rPr>
          <w:sz w:val="24"/>
          <w:lang w:eastAsia="ko-KR"/>
        </w:rPr>
        <w:t>.</w:t>
      </w:r>
    </w:p>
    <w:p w14:paraId="12792C86" w14:textId="445D10EB" w:rsidR="00FE22FF" w:rsidRDefault="004B678B" w:rsidP="00FE22FF">
      <w:pPr>
        <w:pStyle w:val="Paragraph"/>
        <w:numPr>
          <w:ilvl w:val="0"/>
          <w:numId w:val="3"/>
        </w:numPr>
        <w:jc w:val="both"/>
        <w:rPr>
          <w:sz w:val="24"/>
          <w:lang w:eastAsia="ko-KR"/>
        </w:rPr>
      </w:pPr>
      <w:r w:rsidRPr="00FE22FF">
        <w:rPr>
          <w:sz w:val="24"/>
          <w:lang w:eastAsia="ko-KR"/>
        </w:rPr>
        <w:t xml:space="preserve">T. </w:t>
      </w:r>
      <w:proofErr w:type="spellStart"/>
      <w:r w:rsidRPr="00FE22FF">
        <w:rPr>
          <w:sz w:val="24"/>
          <w:lang w:eastAsia="ko-KR"/>
        </w:rPr>
        <w:t>Kaptanoglu</w:t>
      </w:r>
      <w:proofErr w:type="spellEnd"/>
      <w:r w:rsidRPr="00FE22FF">
        <w:rPr>
          <w:sz w:val="24"/>
          <w:lang w:eastAsia="ko-KR"/>
        </w:rPr>
        <w:t xml:space="preserve">, E. J. Callaghan, M. Yeh, and G. D. </w:t>
      </w:r>
      <w:proofErr w:type="spellStart"/>
      <w:r w:rsidRPr="00FE22FF">
        <w:rPr>
          <w:sz w:val="24"/>
          <w:lang w:eastAsia="ko-KR"/>
        </w:rPr>
        <w:t>Orebi</w:t>
      </w:r>
      <w:proofErr w:type="spellEnd"/>
      <w:r w:rsidRPr="00FE22FF">
        <w:rPr>
          <w:sz w:val="24"/>
          <w:lang w:eastAsia="ko-KR"/>
        </w:rPr>
        <w:t xml:space="preserve"> Gann, “Cherenkov and scintillation separation in water-based liquid scintillator using an LAPPD”, </w:t>
      </w:r>
      <w:r w:rsidRPr="00FE22FF">
        <w:rPr>
          <w:i/>
          <w:iCs/>
          <w:sz w:val="24"/>
          <w:lang w:eastAsia="ko-KR"/>
        </w:rPr>
        <w:t>European Physical Journal C</w:t>
      </w:r>
      <w:r w:rsidR="004C4E30">
        <w:rPr>
          <w:sz w:val="24"/>
          <w:lang w:eastAsia="ko-KR"/>
        </w:rPr>
        <w:t>,</w:t>
      </w:r>
      <w:r w:rsidRPr="00FE22FF">
        <w:rPr>
          <w:sz w:val="24"/>
          <w:lang w:eastAsia="ko-KR"/>
        </w:rPr>
        <w:t xml:space="preserve"> </w:t>
      </w:r>
      <w:r w:rsidRPr="00FE22FF">
        <w:rPr>
          <w:b/>
          <w:bCs/>
          <w:sz w:val="24"/>
          <w:lang w:eastAsia="ko-KR"/>
        </w:rPr>
        <w:t>82</w:t>
      </w:r>
      <w:r w:rsidRPr="00FE22FF">
        <w:rPr>
          <w:sz w:val="24"/>
          <w:lang w:eastAsia="ko-KR"/>
        </w:rPr>
        <w:t xml:space="preserve">, 169 </w:t>
      </w:r>
      <w:r w:rsidR="004C4E30">
        <w:rPr>
          <w:sz w:val="24"/>
          <w:lang w:eastAsia="ko-KR"/>
        </w:rPr>
        <w:t>(</w:t>
      </w:r>
      <w:r w:rsidRPr="00FE22FF">
        <w:rPr>
          <w:sz w:val="24"/>
          <w:lang w:eastAsia="ko-KR"/>
        </w:rPr>
        <w:t>2022</w:t>
      </w:r>
      <w:r w:rsidR="004C4E30">
        <w:rPr>
          <w:sz w:val="24"/>
          <w:lang w:eastAsia="ko-KR"/>
        </w:rPr>
        <w:t>)</w:t>
      </w:r>
      <w:r w:rsidRPr="00FE22FF">
        <w:rPr>
          <w:sz w:val="24"/>
          <w:lang w:eastAsia="ko-KR"/>
        </w:rPr>
        <w:t>.</w:t>
      </w:r>
    </w:p>
    <w:p w14:paraId="5591EA21" w14:textId="57E2A8F6" w:rsidR="004B678B" w:rsidRPr="00FE22FF" w:rsidRDefault="004B678B" w:rsidP="00FE22FF">
      <w:pPr>
        <w:pStyle w:val="Paragraph"/>
        <w:numPr>
          <w:ilvl w:val="0"/>
          <w:numId w:val="3"/>
        </w:numPr>
        <w:jc w:val="both"/>
        <w:rPr>
          <w:sz w:val="24"/>
          <w:lang w:eastAsia="ko-KR"/>
        </w:rPr>
      </w:pPr>
      <w:r w:rsidRPr="00FE22FF">
        <w:rPr>
          <w:sz w:val="24"/>
          <w:lang w:eastAsia="ko-KR"/>
        </w:rPr>
        <w:t xml:space="preserve">A. Bat, “Using machine learning to separate Cherenkov and scintillation light in hybrid neutrino detectors”, </w:t>
      </w:r>
      <w:r w:rsidRPr="00FE22FF">
        <w:rPr>
          <w:i/>
          <w:iCs/>
          <w:sz w:val="24"/>
          <w:lang w:eastAsia="ko-KR"/>
        </w:rPr>
        <w:t>Journal of Instrumentation</w:t>
      </w:r>
      <w:r w:rsidR="004C4E30">
        <w:rPr>
          <w:sz w:val="24"/>
          <w:lang w:eastAsia="ko-KR"/>
        </w:rPr>
        <w:t>,</w:t>
      </w:r>
      <w:r w:rsidRPr="00FE22FF">
        <w:rPr>
          <w:sz w:val="24"/>
          <w:lang w:eastAsia="ko-KR"/>
        </w:rPr>
        <w:t xml:space="preserve"> </w:t>
      </w:r>
      <w:r w:rsidRPr="00FE22FF">
        <w:rPr>
          <w:b/>
          <w:bCs/>
          <w:sz w:val="24"/>
          <w:lang w:eastAsia="ko-KR"/>
        </w:rPr>
        <w:t>19</w:t>
      </w:r>
      <w:r w:rsidRPr="00FE22FF">
        <w:rPr>
          <w:sz w:val="24"/>
          <w:lang w:eastAsia="ko-KR"/>
        </w:rPr>
        <w:t xml:space="preserve"> P04027</w:t>
      </w:r>
      <w:r w:rsidR="004C4E30">
        <w:rPr>
          <w:sz w:val="24"/>
          <w:lang w:eastAsia="ko-KR"/>
        </w:rPr>
        <w:t xml:space="preserve"> (</w:t>
      </w:r>
      <w:r w:rsidRPr="00FE22FF">
        <w:rPr>
          <w:sz w:val="24"/>
          <w:lang w:eastAsia="ko-KR"/>
        </w:rPr>
        <w:t>2024</w:t>
      </w:r>
      <w:r w:rsidR="004C4E30">
        <w:rPr>
          <w:sz w:val="24"/>
          <w:lang w:eastAsia="ko-KR"/>
        </w:rPr>
        <w:t>)</w:t>
      </w:r>
      <w:r w:rsidRPr="00FE22FF">
        <w:rPr>
          <w:sz w:val="24"/>
          <w:lang w:eastAsia="ko-KR"/>
        </w:rPr>
        <w:t>.</w:t>
      </w:r>
    </w:p>
    <w:p w14:paraId="6E7F6A16" w14:textId="77777777" w:rsidR="00744DE7" w:rsidRDefault="00744DE7" w:rsidP="00962C3C">
      <w:pPr>
        <w:pStyle w:val="Paragraph"/>
        <w:ind w:firstLine="0"/>
        <w:jc w:val="both"/>
        <w:rPr>
          <w:sz w:val="24"/>
        </w:rPr>
      </w:pPr>
    </w:p>
    <w:p w14:paraId="5F6BB5E1" w14:textId="77777777" w:rsidR="006F3EE2" w:rsidRDefault="006F3EE2" w:rsidP="00962C3C">
      <w:pPr>
        <w:pStyle w:val="Paragraph"/>
        <w:ind w:firstLine="0"/>
        <w:jc w:val="both"/>
        <w:rPr>
          <w:sz w:val="24"/>
        </w:rPr>
      </w:pPr>
    </w:p>
    <w:p w14:paraId="6274CA87" w14:textId="77777777" w:rsidR="006F3EE2" w:rsidRDefault="006F3EE2" w:rsidP="00962C3C">
      <w:pPr>
        <w:pStyle w:val="Paragraph"/>
        <w:ind w:firstLine="0"/>
        <w:jc w:val="both"/>
        <w:rPr>
          <w:sz w:val="24"/>
        </w:rPr>
      </w:pPr>
    </w:p>
    <w:p w14:paraId="31752E49" w14:textId="77777777" w:rsidR="004C4E30" w:rsidRDefault="004C4E30" w:rsidP="00962C3C">
      <w:pPr>
        <w:pStyle w:val="Paragraph"/>
        <w:ind w:firstLine="0"/>
        <w:jc w:val="both"/>
        <w:rPr>
          <w:sz w:val="24"/>
        </w:rPr>
      </w:pPr>
    </w:p>
    <w:p w14:paraId="062A3EBD" w14:textId="77777777" w:rsidR="00AC1125" w:rsidRDefault="00AC1125" w:rsidP="00962C3C">
      <w:pPr>
        <w:pStyle w:val="Paragraph"/>
        <w:ind w:firstLine="0"/>
        <w:jc w:val="both"/>
        <w:rPr>
          <w:sz w:val="24"/>
        </w:rPr>
      </w:pPr>
    </w:p>
    <w:p w14:paraId="3607D2C1" w14:textId="77777777" w:rsidR="00C47C17" w:rsidRDefault="00C47C17" w:rsidP="00962C3C">
      <w:pPr>
        <w:pStyle w:val="Paragraph"/>
        <w:ind w:firstLine="0"/>
        <w:jc w:val="both"/>
        <w:rPr>
          <w:sz w:val="24"/>
        </w:rPr>
      </w:pPr>
    </w:p>
    <w:p w14:paraId="0D5C6EB8" w14:textId="77777777" w:rsidR="00C47C17" w:rsidRDefault="00C47C17" w:rsidP="00962C3C">
      <w:pPr>
        <w:pStyle w:val="Paragraph"/>
        <w:ind w:firstLine="0"/>
        <w:jc w:val="both"/>
        <w:rPr>
          <w:sz w:val="24"/>
        </w:rPr>
      </w:pPr>
    </w:p>
    <w:p w14:paraId="58D7DF43" w14:textId="7D3A5144" w:rsidR="00EF5730" w:rsidRPr="00EF5730" w:rsidRDefault="006F3EE2" w:rsidP="00EC25A8">
      <w:pPr>
        <w:pStyle w:val="Paragraph"/>
        <w:ind w:firstLine="0"/>
        <w:jc w:val="both"/>
        <w:rPr>
          <w:sz w:val="24"/>
        </w:rPr>
      </w:pPr>
      <w:r w:rsidRPr="006F3EE2">
        <w:rPr>
          <w:sz w:val="24"/>
        </w:rPr>
        <w:t>This research was supported by Basic Science Research Program through the National Research Foundation of Korea(NRF) funded by the Ministry of Education(RS-2024-00459918)</w:t>
      </w:r>
    </w:p>
    <w:sectPr w:rsidR="00EF5730" w:rsidRPr="00EF5730"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CE52" w14:textId="77777777" w:rsidR="00424410" w:rsidRDefault="00424410" w:rsidP="003E14F0">
      <w:r>
        <w:separator/>
      </w:r>
    </w:p>
  </w:endnote>
  <w:endnote w:type="continuationSeparator" w:id="0">
    <w:p w14:paraId="27DF389B" w14:textId="77777777" w:rsidR="00424410" w:rsidRDefault="00424410"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36E5" w14:textId="77777777" w:rsidR="00424410" w:rsidRDefault="00424410" w:rsidP="003E14F0">
      <w:r>
        <w:separator/>
      </w:r>
    </w:p>
  </w:footnote>
  <w:footnote w:type="continuationSeparator" w:id="0">
    <w:p w14:paraId="1C7D9BBE" w14:textId="77777777" w:rsidR="00424410" w:rsidRDefault="00424410"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D57B5"/>
    <w:multiLevelType w:val="hybridMultilevel"/>
    <w:tmpl w:val="8256B8D6"/>
    <w:lvl w:ilvl="0" w:tplc="05B4188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5F4C3C86"/>
    <w:multiLevelType w:val="hybridMultilevel"/>
    <w:tmpl w:val="F9AC03D2"/>
    <w:lvl w:ilvl="0" w:tplc="77A20B4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70A71948"/>
    <w:multiLevelType w:val="hybridMultilevel"/>
    <w:tmpl w:val="3FAAAC08"/>
    <w:lvl w:ilvl="0" w:tplc="0DF82C0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567716808">
    <w:abstractNumId w:val="0"/>
  </w:num>
  <w:num w:numId="2" w16cid:durableId="2034069017">
    <w:abstractNumId w:val="3"/>
  </w:num>
  <w:num w:numId="3" w16cid:durableId="1722099073">
    <w:abstractNumId w:val="1"/>
  </w:num>
  <w:num w:numId="4" w16cid:durableId="175087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11B50"/>
    <w:rsid w:val="00023BF7"/>
    <w:rsid w:val="00085FC9"/>
    <w:rsid w:val="000B7B61"/>
    <w:rsid w:val="000C2F06"/>
    <w:rsid w:val="00101F2B"/>
    <w:rsid w:val="00106416"/>
    <w:rsid w:val="00151332"/>
    <w:rsid w:val="001562AE"/>
    <w:rsid w:val="001A29C1"/>
    <w:rsid w:val="00242EF7"/>
    <w:rsid w:val="00287A75"/>
    <w:rsid w:val="002D1AF0"/>
    <w:rsid w:val="002E43D5"/>
    <w:rsid w:val="002F203B"/>
    <w:rsid w:val="003037B8"/>
    <w:rsid w:val="00312617"/>
    <w:rsid w:val="00335FCC"/>
    <w:rsid w:val="003453BD"/>
    <w:rsid w:val="0035680F"/>
    <w:rsid w:val="00361040"/>
    <w:rsid w:val="00381AA6"/>
    <w:rsid w:val="0039136E"/>
    <w:rsid w:val="003C089C"/>
    <w:rsid w:val="003E14F0"/>
    <w:rsid w:val="003F4378"/>
    <w:rsid w:val="003F7751"/>
    <w:rsid w:val="00412BD8"/>
    <w:rsid w:val="00424410"/>
    <w:rsid w:val="0044547B"/>
    <w:rsid w:val="004557DE"/>
    <w:rsid w:val="004725F0"/>
    <w:rsid w:val="00480450"/>
    <w:rsid w:val="004A114C"/>
    <w:rsid w:val="004B678B"/>
    <w:rsid w:val="004C4E30"/>
    <w:rsid w:val="00526096"/>
    <w:rsid w:val="0053338A"/>
    <w:rsid w:val="0056575C"/>
    <w:rsid w:val="005B788F"/>
    <w:rsid w:val="006251A4"/>
    <w:rsid w:val="00650C19"/>
    <w:rsid w:val="006730AD"/>
    <w:rsid w:val="00677C23"/>
    <w:rsid w:val="006B0B55"/>
    <w:rsid w:val="006C7413"/>
    <w:rsid w:val="006F0560"/>
    <w:rsid w:val="006F3EE2"/>
    <w:rsid w:val="00721613"/>
    <w:rsid w:val="00744DE7"/>
    <w:rsid w:val="00771A32"/>
    <w:rsid w:val="007724D1"/>
    <w:rsid w:val="007C2CC9"/>
    <w:rsid w:val="007C54E7"/>
    <w:rsid w:val="007F3322"/>
    <w:rsid w:val="008203D2"/>
    <w:rsid w:val="00844BEE"/>
    <w:rsid w:val="00862500"/>
    <w:rsid w:val="00864EAA"/>
    <w:rsid w:val="00880EBB"/>
    <w:rsid w:val="008A08C8"/>
    <w:rsid w:val="008D6EA7"/>
    <w:rsid w:val="008E5117"/>
    <w:rsid w:val="008F5392"/>
    <w:rsid w:val="009103B3"/>
    <w:rsid w:val="009535BD"/>
    <w:rsid w:val="00962C3C"/>
    <w:rsid w:val="0097616E"/>
    <w:rsid w:val="00983981"/>
    <w:rsid w:val="009860C0"/>
    <w:rsid w:val="009E23F0"/>
    <w:rsid w:val="00A51E80"/>
    <w:rsid w:val="00A5573B"/>
    <w:rsid w:val="00A64BAD"/>
    <w:rsid w:val="00AC1125"/>
    <w:rsid w:val="00B10A68"/>
    <w:rsid w:val="00B13553"/>
    <w:rsid w:val="00B248C9"/>
    <w:rsid w:val="00B53D22"/>
    <w:rsid w:val="00B557B1"/>
    <w:rsid w:val="00BA385D"/>
    <w:rsid w:val="00BC1954"/>
    <w:rsid w:val="00C37DD7"/>
    <w:rsid w:val="00C47C17"/>
    <w:rsid w:val="00C758A1"/>
    <w:rsid w:val="00C870D2"/>
    <w:rsid w:val="00CB4E6E"/>
    <w:rsid w:val="00CC265C"/>
    <w:rsid w:val="00CD37BE"/>
    <w:rsid w:val="00D80676"/>
    <w:rsid w:val="00D956BD"/>
    <w:rsid w:val="00D95E5E"/>
    <w:rsid w:val="00DD1157"/>
    <w:rsid w:val="00DF5CC1"/>
    <w:rsid w:val="00E055AA"/>
    <w:rsid w:val="00E824A3"/>
    <w:rsid w:val="00E92657"/>
    <w:rsid w:val="00E92B11"/>
    <w:rsid w:val="00EC25A8"/>
    <w:rsid w:val="00EF5730"/>
    <w:rsid w:val="00F15562"/>
    <w:rsid w:val="00F30F52"/>
    <w:rsid w:val="00F53E8A"/>
    <w:rsid w:val="00F62524"/>
    <w:rsid w:val="00F97D6A"/>
    <w:rsid w:val="00FB4185"/>
    <w:rsid w:val="00FD47C5"/>
    <w:rsid w:val="00FE22FF"/>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paragraph" w:styleId="1">
    <w:name w:val="heading 1"/>
    <w:basedOn w:val="a"/>
    <w:next w:val="a"/>
    <w:link w:val="1Char"/>
    <w:uiPriority w:val="9"/>
    <w:qFormat/>
    <w:rsid w:val="00771A32"/>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semiHidden/>
    <w:unhideWhenUsed/>
    <w:rsid w:val="003E14F0"/>
    <w:pPr>
      <w:tabs>
        <w:tab w:val="center" w:pos="4680"/>
        <w:tab w:val="right" w:pos="9360"/>
      </w:tabs>
    </w:pPr>
  </w:style>
  <w:style w:type="character" w:customStyle="1" w:styleId="Char">
    <w:name w:val="머리글 Char"/>
    <w:link w:val="a4"/>
    <w:uiPriority w:val="99"/>
    <w:semiHidden/>
    <w:rsid w:val="003E14F0"/>
    <w:rPr>
      <w:rFonts w:ascii="Times New Roman" w:eastAsia="Times New Roman" w:hAnsi="Times New Roman" w:cs="Times New Roman"/>
      <w:sz w:val="20"/>
      <w:szCs w:val="20"/>
      <w:lang w:eastAsia="ja-JP"/>
    </w:rPr>
  </w:style>
  <w:style w:type="paragraph" w:styleId="a5">
    <w:name w:val="footer"/>
    <w:basedOn w:val="a"/>
    <w:link w:val="Char0"/>
    <w:uiPriority w:val="99"/>
    <w:semiHidden/>
    <w:unhideWhenUsed/>
    <w:rsid w:val="003E14F0"/>
    <w:pPr>
      <w:tabs>
        <w:tab w:val="center" w:pos="4680"/>
        <w:tab w:val="right" w:pos="9360"/>
      </w:tabs>
    </w:pPr>
  </w:style>
  <w:style w:type="character" w:customStyle="1" w:styleId="Char0">
    <w:name w:val="바닥글 Char"/>
    <w:link w:val="a5"/>
    <w:uiPriority w:val="99"/>
    <w:semiHidden/>
    <w:rsid w:val="003E14F0"/>
    <w:rPr>
      <w:rFonts w:ascii="Times New Roman" w:eastAsia="Times New Roman" w:hAnsi="Times New Roman" w:cs="Times New Roman"/>
      <w:sz w:val="20"/>
      <w:szCs w:val="20"/>
      <w:lang w:eastAsia="ja-JP"/>
    </w:rPr>
  </w:style>
  <w:style w:type="character" w:customStyle="1" w:styleId="10">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 w:type="character" w:styleId="ad">
    <w:name w:val="Placeholder Text"/>
    <w:basedOn w:val="a0"/>
    <w:uiPriority w:val="99"/>
    <w:semiHidden/>
    <w:rsid w:val="002E43D5"/>
    <w:rPr>
      <w:color w:val="666666"/>
    </w:rPr>
  </w:style>
  <w:style w:type="character" w:customStyle="1" w:styleId="1Char">
    <w:name w:val="제목 1 Char"/>
    <w:basedOn w:val="a0"/>
    <w:link w:val="1"/>
    <w:uiPriority w:val="9"/>
    <w:rsid w:val="00771A32"/>
    <w:rPr>
      <w:rFonts w:asciiTheme="majorHAnsi" w:eastAsiaTheme="majorEastAsia" w:hAnsiTheme="majorHAnsi" w:cstheme="majorBidi"/>
      <w:sz w:val="28"/>
      <w:szCs w:val="28"/>
      <w:lang w:val="en-US" w:eastAsia="ja-JP"/>
    </w:rPr>
  </w:style>
  <w:style w:type="paragraph" w:styleId="HTML">
    <w:name w:val="HTML Preformatted"/>
    <w:basedOn w:val="a"/>
    <w:link w:val="HTMLChar"/>
    <w:uiPriority w:val="99"/>
    <w:semiHidden/>
    <w:unhideWhenUsed/>
    <w:rsid w:val="00FD47C5"/>
    <w:rPr>
      <w:rFonts w:ascii="Courier New" w:hAnsi="Courier New" w:cs="Courier New"/>
    </w:rPr>
  </w:style>
  <w:style w:type="character" w:customStyle="1" w:styleId="HTMLChar">
    <w:name w:val="미리 서식이 지정된 HTML Char"/>
    <w:basedOn w:val="a0"/>
    <w:link w:val="HTML"/>
    <w:uiPriority w:val="99"/>
    <w:semiHidden/>
    <w:rsid w:val="00FD47C5"/>
    <w:rPr>
      <w:rFonts w:ascii="Courier New" w:eastAsia="Times New Roman"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lee8875@gmail.com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908C-9302-0940-BD20-97FB2B8E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1</Pages>
  <Words>412</Words>
  <Characters>2663</Characters>
  <Application>Microsoft Office Word</Application>
  <DocSecurity>0</DocSecurity>
  <Lines>51</Lines>
  <Paragraphs>15</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3060</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Kyungmin Lee</cp:lastModifiedBy>
  <cp:revision>22</cp:revision>
  <cp:lastPrinted>2012-01-20T14:14:00Z</cp:lastPrinted>
  <dcterms:created xsi:type="dcterms:W3CDTF">2025-11-03T05:17:00Z</dcterms:created>
  <dcterms:modified xsi:type="dcterms:W3CDTF">2026-01-28T03:16:00Z</dcterms:modified>
</cp:coreProperties>
</file>