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D686C" w14:textId="75563E89" w:rsidR="005943F5" w:rsidRDefault="005943F5" w:rsidP="00085FC9">
      <w:pPr>
        <w:jc w:val="center"/>
        <w:rPr>
          <w:b/>
          <w:sz w:val="24"/>
        </w:rPr>
      </w:pPr>
      <w:r>
        <w:rPr>
          <w:b/>
          <w:sz w:val="24"/>
        </w:rPr>
        <w:t>Evaluation of the Detector Response Linearity of Halide Scintillators for Spectrometric Determination of the Dose Rate</w:t>
      </w:r>
    </w:p>
    <w:p w14:paraId="3C1F4446" w14:textId="2E2A8D06" w:rsidR="00085FC9" w:rsidRPr="007F5E8E" w:rsidRDefault="007F5E8E" w:rsidP="005943F5">
      <w:pPr>
        <w:jc w:val="center"/>
        <w:rPr>
          <w:rFonts w:eastAsia="Yu Mincho"/>
          <w:b/>
          <w:sz w:val="24"/>
        </w:rPr>
      </w:pPr>
      <w:r>
        <w:rPr>
          <w:b/>
          <w:sz w:val="24"/>
        </w:rPr>
        <w:t xml:space="preserve"> </w:t>
      </w:r>
    </w:p>
    <w:p w14:paraId="6CACC539" w14:textId="5D3B3F23" w:rsidR="00085FC9" w:rsidRPr="00774FD5" w:rsidRDefault="00774FD5" w:rsidP="00962C3C">
      <w:pPr>
        <w:jc w:val="center"/>
        <w:rPr>
          <w:sz w:val="24"/>
        </w:rPr>
      </w:pPr>
      <w:r>
        <w:rPr>
          <w:sz w:val="24"/>
        </w:rPr>
        <w:t>Young-Yong JI</w:t>
      </w:r>
      <w:r w:rsidR="00085FC9" w:rsidRPr="00663F85">
        <w:rPr>
          <w:sz w:val="24"/>
          <w:vertAlign w:val="superscript"/>
        </w:rPr>
        <w:t>1</w:t>
      </w:r>
      <w:r w:rsidR="00085FC9">
        <w:rPr>
          <w:sz w:val="24"/>
        </w:rPr>
        <w:t xml:space="preserve">, </w:t>
      </w:r>
      <w:proofErr w:type="spellStart"/>
      <w:r>
        <w:rPr>
          <w:sz w:val="24"/>
        </w:rPr>
        <w:t>Wanook</w:t>
      </w:r>
      <w:proofErr w:type="spellEnd"/>
      <w:r>
        <w:rPr>
          <w:sz w:val="24"/>
        </w:rPr>
        <w:t xml:space="preserve"> JI</w:t>
      </w:r>
      <w:r w:rsidRPr="00774FD5">
        <w:rPr>
          <w:sz w:val="24"/>
          <w:vertAlign w:val="superscript"/>
        </w:rPr>
        <w:t>1</w:t>
      </w:r>
      <w:r>
        <w:rPr>
          <w:sz w:val="24"/>
        </w:rPr>
        <w:t xml:space="preserve">, </w:t>
      </w:r>
      <w:proofErr w:type="spellStart"/>
      <w:r w:rsidR="00044355">
        <w:rPr>
          <w:sz w:val="24"/>
        </w:rPr>
        <w:t>Kyungmin</w:t>
      </w:r>
      <w:proofErr w:type="spellEnd"/>
      <w:r w:rsidR="00044355">
        <w:rPr>
          <w:sz w:val="24"/>
        </w:rPr>
        <w:t xml:space="preserve"> Kim</w:t>
      </w:r>
      <w:r w:rsidR="00044355" w:rsidRPr="00774FD5">
        <w:rPr>
          <w:sz w:val="24"/>
          <w:vertAlign w:val="superscript"/>
        </w:rPr>
        <w:t>1</w:t>
      </w:r>
      <w:r w:rsidR="00044355">
        <w:rPr>
          <w:sz w:val="24"/>
        </w:rPr>
        <w:t xml:space="preserve">, </w:t>
      </w:r>
      <w:proofErr w:type="spellStart"/>
      <w:r w:rsidR="00044355">
        <w:rPr>
          <w:sz w:val="24"/>
        </w:rPr>
        <w:t>Myoung</w:t>
      </w:r>
      <w:proofErr w:type="spellEnd"/>
      <w:r w:rsidR="00044355">
        <w:rPr>
          <w:sz w:val="24"/>
        </w:rPr>
        <w:t xml:space="preserve"> Jung Kim</w:t>
      </w:r>
      <w:r w:rsidR="00044355" w:rsidRPr="00774FD5">
        <w:rPr>
          <w:sz w:val="24"/>
          <w:vertAlign w:val="superscript"/>
        </w:rPr>
        <w:t>1</w:t>
      </w:r>
      <w:r w:rsidR="00044355">
        <w:rPr>
          <w:sz w:val="24"/>
        </w:rPr>
        <w:t xml:space="preserve">, </w:t>
      </w:r>
      <w:proofErr w:type="spellStart"/>
      <w:r w:rsidR="00044355">
        <w:rPr>
          <w:sz w:val="24"/>
        </w:rPr>
        <w:t>Kun</w:t>
      </w:r>
      <w:proofErr w:type="spellEnd"/>
      <w:r w:rsidR="00044355">
        <w:rPr>
          <w:sz w:val="24"/>
        </w:rPr>
        <w:t xml:space="preserve"> Ho Chung</w:t>
      </w:r>
      <w:r w:rsidR="00044355" w:rsidRPr="00774FD5">
        <w:rPr>
          <w:sz w:val="24"/>
          <w:vertAlign w:val="superscript"/>
        </w:rPr>
        <w:t>1</w:t>
      </w:r>
    </w:p>
    <w:p w14:paraId="3B1707FB" w14:textId="77777777" w:rsidR="00085FC9" w:rsidRDefault="00085FC9" w:rsidP="00962C3C">
      <w:pPr>
        <w:rPr>
          <w:sz w:val="24"/>
        </w:rPr>
      </w:pPr>
    </w:p>
    <w:p w14:paraId="7D99EDCA" w14:textId="77777777" w:rsidR="00085FC9" w:rsidRDefault="00085FC9" w:rsidP="00962C3C">
      <w:pPr>
        <w:jc w:val="center"/>
        <w:rPr>
          <w:i/>
          <w:sz w:val="24"/>
        </w:rPr>
      </w:pPr>
      <w:r>
        <w:rPr>
          <w:i/>
          <w:sz w:val="24"/>
          <w:vertAlign w:val="superscript"/>
        </w:rPr>
        <w:t>1</w:t>
      </w:r>
      <w:r w:rsidR="00774FD5">
        <w:rPr>
          <w:i/>
          <w:sz w:val="24"/>
        </w:rPr>
        <w:t>Korea Atomic Energy Research Institute, Daejeon, Republic of Korea</w:t>
      </w:r>
    </w:p>
    <w:p w14:paraId="7974E31A" w14:textId="77777777" w:rsidR="0044547B" w:rsidRDefault="0044547B" w:rsidP="00C37DD7">
      <w:pPr>
        <w:jc w:val="center"/>
        <w:rPr>
          <w:iCs/>
          <w:sz w:val="24"/>
          <w:u w:val="single"/>
        </w:rPr>
      </w:pPr>
      <w:r>
        <w:rPr>
          <w:iCs/>
          <w:sz w:val="24"/>
        </w:rPr>
        <w:t xml:space="preserve">Corresponding Author Email: </w:t>
      </w:r>
      <w:hyperlink r:id="rId7" w:history="1">
        <w:r w:rsidR="00774FD5" w:rsidRPr="00CB5363">
          <w:rPr>
            <w:rStyle w:val="a3"/>
            <w:iCs/>
            <w:sz w:val="24"/>
          </w:rPr>
          <w:t>yyji@kaeri.re.kr</w:t>
        </w:r>
      </w:hyperlink>
    </w:p>
    <w:p w14:paraId="14395EF9" w14:textId="77777777" w:rsidR="00C37DD7" w:rsidRPr="00C37DD7" w:rsidRDefault="00C37DD7" w:rsidP="00C37DD7">
      <w:pPr>
        <w:rPr>
          <w:iCs/>
          <w:sz w:val="24"/>
        </w:rPr>
      </w:pPr>
    </w:p>
    <w:p w14:paraId="77FD3A1D" w14:textId="001F8FF9" w:rsidR="00085FC9" w:rsidRPr="00962C3C" w:rsidRDefault="002573E0" w:rsidP="00CB3D55">
      <w:pPr>
        <w:jc w:val="both"/>
        <w:rPr>
          <w:sz w:val="24"/>
        </w:rPr>
      </w:pPr>
      <w:r w:rsidRPr="002573E0">
        <w:rPr>
          <w:rFonts w:eastAsia="Calibri"/>
          <w:color w:val="000000"/>
          <w:sz w:val="24"/>
          <w:szCs w:val="24"/>
          <w:lang w:eastAsia="en-US"/>
        </w:rPr>
        <w:t xml:space="preserve">The spectrometric determination of dose rates using scintillation detectors is a highly effective method for estimating both ambient dose rates and specific nuclide contributions from measured energy spectra. While </w:t>
      </w:r>
      <w:proofErr w:type="spellStart"/>
      <w:proofErr w:type="gramStart"/>
      <w:r>
        <w:rPr>
          <w:rFonts w:eastAsia="Calibri"/>
          <w:color w:val="000000"/>
          <w:sz w:val="24"/>
          <w:szCs w:val="24"/>
          <w:lang w:eastAsia="en-US"/>
        </w:rPr>
        <w:t>NaI</w:t>
      </w:r>
      <w:proofErr w:type="spellEnd"/>
      <w:r>
        <w:rPr>
          <w:rFonts w:eastAsia="Calibri"/>
          <w:color w:val="000000"/>
          <w:sz w:val="24"/>
          <w:szCs w:val="24"/>
          <w:lang w:eastAsia="en-US"/>
        </w:rPr>
        <w:t>(</w:t>
      </w:r>
      <w:proofErr w:type="gramEnd"/>
      <w:r>
        <w:rPr>
          <w:rFonts w:eastAsia="Calibri"/>
          <w:color w:val="000000"/>
          <w:sz w:val="24"/>
          <w:szCs w:val="24"/>
          <w:lang w:eastAsia="en-US"/>
        </w:rPr>
        <w:t>Tl)</w:t>
      </w:r>
      <w:r w:rsidRPr="002573E0">
        <w:rPr>
          <w:rFonts w:eastAsia="Calibri"/>
          <w:color w:val="000000"/>
          <w:sz w:val="24"/>
          <w:szCs w:val="24"/>
          <w:lang w:eastAsia="en-US"/>
        </w:rPr>
        <w:t xml:space="preserve"> </w:t>
      </w:r>
      <w:r>
        <w:rPr>
          <w:rFonts w:eastAsia="Calibri"/>
          <w:color w:val="000000"/>
          <w:sz w:val="24"/>
          <w:szCs w:val="24"/>
          <w:lang w:eastAsia="en-US"/>
        </w:rPr>
        <w:t>scintillator</w:t>
      </w:r>
      <w:r w:rsidRPr="002573E0">
        <w:rPr>
          <w:rFonts w:eastAsia="Calibri"/>
          <w:color w:val="000000"/>
          <w:sz w:val="24"/>
          <w:szCs w:val="24"/>
          <w:lang w:eastAsia="en-US"/>
        </w:rPr>
        <w:t xml:space="preserve">s are widely used due to their technical stability, their limited energy resolution hinders the efficient identification of specific radionuclides released from nuclear facilities, such as </w:t>
      </w:r>
      <w:r w:rsidRPr="002573E0">
        <w:rPr>
          <w:rFonts w:eastAsia="Calibri"/>
          <w:color w:val="000000"/>
          <w:sz w:val="24"/>
          <w:szCs w:val="24"/>
          <w:vertAlign w:val="superscript"/>
          <w:lang w:eastAsia="en-US"/>
        </w:rPr>
        <w:t>131</w:t>
      </w:r>
      <w:r>
        <w:rPr>
          <w:rFonts w:eastAsia="Calibri"/>
          <w:color w:val="000000"/>
          <w:sz w:val="24"/>
          <w:szCs w:val="24"/>
          <w:lang w:eastAsia="en-US"/>
        </w:rPr>
        <w:t>I</w:t>
      </w:r>
      <w:r w:rsidRPr="002573E0">
        <w:rPr>
          <w:rFonts w:eastAsia="Calibri"/>
          <w:color w:val="000000"/>
          <w:sz w:val="24"/>
          <w:szCs w:val="24"/>
          <w:lang w:eastAsia="en-US"/>
        </w:rPr>
        <w:t xml:space="preserve">, </w:t>
      </w:r>
      <w:r w:rsidRPr="002573E0">
        <w:rPr>
          <w:rFonts w:eastAsia="Calibri"/>
          <w:color w:val="000000"/>
          <w:sz w:val="24"/>
          <w:szCs w:val="24"/>
          <w:vertAlign w:val="superscript"/>
          <w:lang w:eastAsia="en-US"/>
        </w:rPr>
        <w:t>134</w:t>
      </w:r>
      <w:r w:rsidRPr="002573E0">
        <w:rPr>
          <w:rFonts w:eastAsia="Calibri"/>
          <w:color w:val="000000"/>
          <w:sz w:val="24"/>
          <w:szCs w:val="24"/>
          <w:lang w:eastAsia="en-US"/>
        </w:rPr>
        <w:t>Cs</w:t>
      </w:r>
      <w:r>
        <w:rPr>
          <w:rFonts w:eastAsia="Calibri"/>
          <w:color w:val="000000"/>
          <w:sz w:val="24"/>
          <w:szCs w:val="24"/>
          <w:lang w:eastAsia="en-US"/>
        </w:rPr>
        <w:t>,</w:t>
      </w:r>
      <w:r w:rsidRPr="002573E0">
        <w:rPr>
          <w:rFonts w:eastAsia="Calibri"/>
          <w:color w:val="000000"/>
          <w:sz w:val="24"/>
          <w:szCs w:val="24"/>
          <w:lang w:eastAsia="en-US"/>
        </w:rPr>
        <w:t xml:space="preserve"> and </w:t>
      </w:r>
      <w:r w:rsidRPr="002573E0">
        <w:rPr>
          <w:rFonts w:eastAsia="Calibri"/>
          <w:color w:val="000000"/>
          <w:sz w:val="24"/>
          <w:szCs w:val="24"/>
          <w:vertAlign w:val="superscript"/>
          <w:lang w:eastAsia="en-US"/>
        </w:rPr>
        <w:t>137</w:t>
      </w:r>
      <w:r w:rsidRPr="002573E0">
        <w:rPr>
          <w:rFonts w:eastAsia="Calibri"/>
          <w:color w:val="000000"/>
          <w:sz w:val="24"/>
          <w:szCs w:val="24"/>
          <w:lang w:eastAsia="en-US"/>
        </w:rPr>
        <w:t>Cs. Consequently, various halide scintillators, including LaBr</w:t>
      </w:r>
      <w:r w:rsidRPr="002573E0">
        <w:rPr>
          <w:rFonts w:eastAsia="Calibri"/>
          <w:color w:val="000000"/>
          <w:sz w:val="24"/>
          <w:szCs w:val="24"/>
          <w:vertAlign w:val="subscript"/>
          <w:lang w:eastAsia="en-US"/>
        </w:rPr>
        <w:t>3</w:t>
      </w:r>
      <w:r w:rsidRPr="002573E0">
        <w:rPr>
          <w:rFonts w:eastAsia="Calibri"/>
          <w:color w:val="000000"/>
          <w:sz w:val="24"/>
          <w:szCs w:val="24"/>
          <w:lang w:eastAsia="en-US"/>
        </w:rPr>
        <w:t>(Ce) and CeBr</w:t>
      </w:r>
      <w:r w:rsidRPr="002573E0">
        <w:rPr>
          <w:rFonts w:eastAsia="Calibri"/>
          <w:color w:val="000000"/>
          <w:sz w:val="24"/>
          <w:szCs w:val="24"/>
          <w:vertAlign w:val="subscript"/>
          <w:lang w:eastAsia="en-US"/>
        </w:rPr>
        <w:t>3</w:t>
      </w:r>
      <w:r w:rsidRPr="002573E0">
        <w:rPr>
          <w:rFonts w:eastAsia="Calibri"/>
          <w:color w:val="000000"/>
          <w:sz w:val="24"/>
          <w:szCs w:val="24"/>
          <w:lang w:eastAsia="en-US"/>
        </w:rPr>
        <w:t>, have emerged as superior alternatives. Owing to their excellent counting efficiency and energy resolution, these detectors are increasingly deployed in mobile radiation monitoring systems across diverse platforms, including vehicles, backpacks, and unmanned aerial vehicles (UAVs).</w:t>
      </w:r>
      <w:r>
        <w:rPr>
          <w:rFonts w:eastAsia="Calibri"/>
          <w:color w:val="000000"/>
          <w:sz w:val="24"/>
          <w:szCs w:val="24"/>
          <w:lang w:eastAsia="en-US"/>
        </w:rPr>
        <w:t xml:space="preserve"> </w:t>
      </w:r>
      <w:r w:rsidRPr="002573E0">
        <w:rPr>
          <w:rFonts w:eastAsia="Calibri"/>
          <w:color w:val="000000"/>
          <w:sz w:val="24"/>
          <w:szCs w:val="24"/>
          <w:lang w:eastAsia="en-US"/>
        </w:rPr>
        <w:t>The dose rate</w:t>
      </w:r>
      <w:r>
        <w:rPr>
          <w:rFonts w:eastAsia="Calibri"/>
          <w:color w:val="000000"/>
          <w:sz w:val="24"/>
          <w:szCs w:val="24"/>
          <w:lang w:eastAsia="en-US"/>
        </w:rPr>
        <w:t>s from measured energy spectra are</w:t>
      </w:r>
      <w:r w:rsidRPr="002573E0">
        <w:rPr>
          <w:rFonts w:eastAsia="Calibri"/>
          <w:color w:val="000000"/>
          <w:sz w:val="24"/>
          <w:szCs w:val="24"/>
          <w:lang w:eastAsia="en-US"/>
        </w:rPr>
        <w:t xml:space="preserve"> typically achieved by deriving detector response functions via Monte Carlo simulations to calculate Spectrum-to-Dose conversion factors, known as the G(E) function</w:t>
      </w:r>
      <w:r>
        <w:rPr>
          <w:rFonts w:eastAsia="Calibri"/>
          <w:color w:val="000000"/>
          <w:sz w:val="24"/>
          <w:szCs w:val="24"/>
          <w:lang w:eastAsia="en-US"/>
        </w:rPr>
        <w:t>, of scintillators used</w:t>
      </w:r>
      <w:r w:rsidRPr="002573E0">
        <w:rPr>
          <w:rFonts w:eastAsia="Calibri"/>
          <w:color w:val="000000"/>
          <w:sz w:val="24"/>
          <w:szCs w:val="24"/>
          <w:lang w:eastAsia="en-US"/>
        </w:rPr>
        <w:t xml:space="preserve">. However, it is critical to evaluate the performance limits of the G(E) function, specifically to define the applicable dose rate range. In high-dose-rate environments, spectral distortion caused by random summing (pulse pile-up) </w:t>
      </w:r>
      <w:r w:rsidR="00FC6ED1">
        <w:rPr>
          <w:rFonts w:eastAsia="Calibri"/>
          <w:color w:val="000000"/>
          <w:sz w:val="24"/>
          <w:szCs w:val="24"/>
          <w:lang w:eastAsia="en-US"/>
        </w:rPr>
        <w:t>and rapid degradation of energy resolution due to excessive scattered gamma-rays</w:t>
      </w:r>
      <w:r w:rsidR="00F910EA">
        <w:rPr>
          <w:rFonts w:eastAsia="Calibri"/>
          <w:color w:val="000000"/>
          <w:sz w:val="24"/>
          <w:szCs w:val="24"/>
          <w:lang w:eastAsia="en-US"/>
        </w:rPr>
        <w:t xml:space="preserve"> </w:t>
      </w:r>
      <w:r w:rsidRPr="002573E0">
        <w:rPr>
          <w:rFonts w:eastAsia="Calibri"/>
          <w:color w:val="000000"/>
          <w:sz w:val="24"/>
          <w:szCs w:val="24"/>
          <w:lang w:eastAsia="en-US"/>
        </w:rPr>
        <w:t>may occur</w:t>
      </w:r>
      <w:r w:rsidR="00F910EA">
        <w:rPr>
          <w:rFonts w:eastAsia="Calibri"/>
          <w:color w:val="000000"/>
          <w:sz w:val="24"/>
          <w:szCs w:val="24"/>
          <w:lang w:eastAsia="en-US"/>
        </w:rPr>
        <w:t>. T</w:t>
      </w:r>
      <w:r w:rsidRPr="002573E0">
        <w:rPr>
          <w:rFonts w:eastAsia="Calibri"/>
          <w:color w:val="000000"/>
          <w:sz w:val="24"/>
          <w:szCs w:val="24"/>
          <w:lang w:eastAsia="en-US"/>
        </w:rPr>
        <w:t>herefore, it is necessary to assess whether such distortions lead to significant deviations in the calculated dose rate</w:t>
      </w:r>
      <w:r w:rsidR="00F910EA">
        <w:rPr>
          <w:rFonts w:eastAsia="Calibri"/>
          <w:color w:val="000000"/>
          <w:sz w:val="24"/>
          <w:szCs w:val="24"/>
          <w:lang w:eastAsia="en-US"/>
        </w:rPr>
        <w:t xml:space="preserve"> using the G(E) function</w:t>
      </w:r>
      <w:r w:rsidRPr="002573E0">
        <w:rPr>
          <w:rFonts w:eastAsia="Calibri"/>
          <w:color w:val="000000"/>
          <w:sz w:val="24"/>
          <w:szCs w:val="24"/>
          <w:lang w:eastAsia="en-US"/>
        </w:rPr>
        <w:t>.</w:t>
      </w:r>
      <w:r>
        <w:rPr>
          <w:rFonts w:eastAsia="Calibri"/>
          <w:color w:val="000000"/>
          <w:sz w:val="24"/>
          <w:szCs w:val="24"/>
          <w:lang w:eastAsia="en-US"/>
        </w:rPr>
        <w:t xml:space="preserve"> </w:t>
      </w:r>
      <w:r w:rsidRPr="002573E0">
        <w:rPr>
          <w:rFonts w:eastAsia="Calibri"/>
          <w:color w:val="000000"/>
          <w:sz w:val="24"/>
          <w:szCs w:val="24"/>
          <w:lang w:eastAsia="en-US"/>
        </w:rPr>
        <w:t xml:space="preserve">In this study, linearity evaluations were conducted for environmental radiation monitoring systems based on various halide scintillators </w:t>
      </w:r>
      <w:r>
        <w:rPr>
          <w:rFonts w:eastAsia="Calibri"/>
          <w:color w:val="000000"/>
          <w:sz w:val="24"/>
          <w:szCs w:val="24"/>
          <w:lang w:eastAsia="en-US"/>
        </w:rPr>
        <w:t xml:space="preserve">from irradiation experiments using a </w:t>
      </w:r>
      <w:r w:rsidRPr="002573E0">
        <w:rPr>
          <w:rFonts w:eastAsia="Calibri"/>
          <w:color w:val="000000"/>
          <w:sz w:val="24"/>
          <w:szCs w:val="24"/>
          <w:vertAlign w:val="superscript"/>
          <w:lang w:eastAsia="en-US"/>
        </w:rPr>
        <w:t>137</w:t>
      </w:r>
      <w:r>
        <w:rPr>
          <w:rFonts w:eastAsia="Calibri"/>
          <w:color w:val="000000"/>
          <w:sz w:val="24"/>
          <w:szCs w:val="24"/>
          <w:lang w:eastAsia="en-US"/>
        </w:rPr>
        <w:t xml:space="preserve">Cs source. </w:t>
      </w:r>
      <w:r w:rsidRPr="002573E0">
        <w:rPr>
          <w:rFonts w:eastAsia="Calibri"/>
          <w:color w:val="000000"/>
          <w:sz w:val="24"/>
          <w:szCs w:val="24"/>
          <w:lang w:eastAsia="en-US"/>
        </w:rPr>
        <w:t>The applicable dose rate range for each scintillator was determined by comparing the reference irradiated dose rates with those calculated from the measured energy spectra. This comparison established the linear range within which dose rates can be evaluated with a defined level of accuracy. Finally, ground-based gamma-ray spectrometry was performed to verify the practical applicability of the system for determining dose rates and the radioactivity of detected gamma nuclides in environmental settings.</w:t>
      </w:r>
    </w:p>
    <w:p w14:paraId="48AB6B90" w14:textId="77777777" w:rsidR="0044547B" w:rsidRPr="006B643D" w:rsidRDefault="0044547B" w:rsidP="00962C3C">
      <w:pPr>
        <w:jc w:val="both"/>
        <w:rPr>
          <w:sz w:val="24"/>
        </w:rPr>
      </w:pPr>
    </w:p>
    <w:p w14:paraId="276A8E30" w14:textId="51136B3E" w:rsidR="0035680F" w:rsidRPr="00775D89" w:rsidRDefault="002573E0" w:rsidP="00CD66AA">
      <w:pPr>
        <w:pStyle w:val="Paragraph"/>
        <w:ind w:firstLine="0"/>
        <w:jc w:val="both"/>
        <w:rPr>
          <w:b/>
          <w:sz w:val="24"/>
        </w:rPr>
      </w:pPr>
      <w:r>
        <w:rPr>
          <w:b/>
          <w:sz w:val="24"/>
        </w:rPr>
        <w:t>A</w:t>
      </w:r>
      <w:r w:rsidR="00962C3C" w:rsidRPr="00775D89">
        <w:rPr>
          <w:b/>
          <w:sz w:val="24"/>
        </w:rPr>
        <w:t xml:space="preserve">cknowledgments </w:t>
      </w:r>
    </w:p>
    <w:p w14:paraId="3DDD83D5" w14:textId="20CA8EC3" w:rsidR="00CD66AA" w:rsidRPr="00CD66AA" w:rsidRDefault="00F910EA" w:rsidP="00CD66AA">
      <w:pPr>
        <w:pStyle w:val="Paragraph"/>
        <w:ind w:firstLine="0"/>
        <w:jc w:val="both"/>
        <w:rPr>
          <w:rFonts w:eastAsiaTheme="minorEastAsia"/>
          <w:sz w:val="24"/>
          <w:lang w:eastAsia="ko-KR"/>
        </w:rPr>
      </w:pPr>
      <w:r>
        <w:rPr>
          <w:rFonts w:eastAsiaTheme="minorEastAsia" w:hint="eastAsia"/>
          <w:sz w:val="24"/>
          <w:lang w:eastAsia="ko-KR"/>
        </w:rPr>
        <w:t>T</w:t>
      </w:r>
      <w:r>
        <w:rPr>
          <w:rFonts w:eastAsiaTheme="minorEastAsia"/>
          <w:sz w:val="24"/>
          <w:lang w:eastAsia="ko-KR"/>
        </w:rPr>
        <w:t xml:space="preserve">his work </w:t>
      </w:r>
      <w:r>
        <w:rPr>
          <w:rFonts w:eastAsiaTheme="minorEastAsia" w:hint="eastAsia"/>
          <w:sz w:val="24"/>
          <w:lang w:eastAsia="ko-KR"/>
        </w:rPr>
        <w:t>was</w:t>
      </w:r>
      <w:r>
        <w:rPr>
          <w:rFonts w:eastAsiaTheme="minorEastAsia"/>
          <w:sz w:val="24"/>
          <w:lang w:eastAsia="ko-KR"/>
        </w:rPr>
        <w:t xml:space="preserve"> supported by the Nuclear Safety Research Program through the Korea Foundation of Nuclear </w:t>
      </w:r>
      <w:proofErr w:type="gramStart"/>
      <w:r>
        <w:rPr>
          <w:rFonts w:eastAsiaTheme="minorEastAsia"/>
          <w:sz w:val="24"/>
          <w:lang w:eastAsia="ko-KR"/>
        </w:rPr>
        <w:t>Safety(</w:t>
      </w:r>
      <w:proofErr w:type="spellStart"/>
      <w:proofErr w:type="gramEnd"/>
      <w:r>
        <w:rPr>
          <w:rFonts w:eastAsiaTheme="minorEastAsia"/>
          <w:sz w:val="24"/>
          <w:lang w:eastAsia="ko-KR"/>
        </w:rPr>
        <w:t>KoFONS</w:t>
      </w:r>
      <w:proofErr w:type="spellEnd"/>
      <w:r>
        <w:rPr>
          <w:rFonts w:eastAsiaTheme="minorEastAsia"/>
          <w:sz w:val="24"/>
          <w:lang w:eastAsia="ko-KR"/>
        </w:rPr>
        <w:t>) using the financial resource granted by the Nuclear Safety and Security Commission(NSSC) of the Republic of Korea. (</w:t>
      </w:r>
      <w:bookmarkStart w:id="0" w:name="_GoBack"/>
      <w:bookmarkEnd w:id="0"/>
      <w:r>
        <w:rPr>
          <w:rFonts w:eastAsiaTheme="minorEastAsia"/>
          <w:sz w:val="24"/>
          <w:lang w:eastAsia="ko-KR"/>
        </w:rPr>
        <w:t>RS-2022-KN069210</w:t>
      </w:r>
      <w:r>
        <w:rPr>
          <w:rFonts w:eastAsiaTheme="minorEastAsia"/>
          <w:sz w:val="24"/>
          <w:lang w:eastAsia="ko-KR"/>
        </w:rPr>
        <w:t>)</w:t>
      </w:r>
    </w:p>
    <w:sectPr w:rsidR="00CD66AA" w:rsidRPr="00CD66AA"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EC529" w14:textId="77777777" w:rsidR="005E6A84" w:rsidRDefault="005E6A84" w:rsidP="003E14F0">
      <w:r>
        <w:separator/>
      </w:r>
    </w:p>
  </w:endnote>
  <w:endnote w:type="continuationSeparator" w:id="0">
    <w:p w14:paraId="2120130E" w14:textId="77777777" w:rsidR="005E6A84" w:rsidRDefault="005E6A84"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8E5E4" w14:textId="77777777" w:rsidR="005E6A84" w:rsidRDefault="005E6A84" w:rsidP="003E14F0">
      <w:r>
        <w:separator/>
      </w:r>
    </w:p>
  </w:footnote>
  <w:footnote w:type="continuationSeparator" w:id="0">
    <w:p w14:paraId="56712E14" w14:textId="77777777" w:rsidR="005E6A84" w:rsidRDefault="005E6A84"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13C04"/>
    <w:multiLevelType w:val="hybridMultilevel"/>
    <w:tmpl w:val="3ECC998E"/>
    <w:lvl w:ilvl="0" w:tplc="3E8A87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77DA25D5"/>
    <w:multiLevelType w:val="hybridMultilevel"/>
    <w:tmpl w:val="3B7675A0"/>
    <w:lvl w:ilvl="0" w:tplc="FB8020D6">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27690"/>
    <w:rsid w:val="00044355"/>
    <w:rsid w:val="00085FC9"/>
    <w:rsid w:val="000C2F06"/>
    <w:rsid w:val="000C79AA"/>
    <w:rsid w:val="000D0C3F"/>
    <w:rsid w:val="00101F2B"/>
    <w:rsid w:val="00103024"/>
    <w:rsid w:val="00106416"/>
    <w:rsid w:val="001255F7"/>
    <w:rsid w:val="00151332"/>
    <w:rsid w:val="001562AE"/>
    <w:rsid w:val="0016409F"/>
    <w:rsid w:val="001838B7"/>
    <w:rsid w:val="0018424B"/>
    <w:rsid w:val="001A29C1"/>
    <w:rsid w:val="00205BCC"/>
    <w:rsid w:val="00242EF7"/>
    <w:rsid w:val="002573E0"/>
    <w:rsid w:val="0028417B"/>
    <w:rsid w:val="002D1AF0"/>
    <w:rsid w:val="002F203B"/>
    <w:rsid w:val="003037B8"/>
    <w:rsid w:val="00316574"/>
    <w:rsid w:val="003453BD"/>
    <w:rsid w:val="0035680F"/>
    <w:rsid w:val="0039136E"/>
    <w:rsid w:val="003A3B9E"/>
    <w:rsid w:val="003C089C"/>
    <w:rsid w:val="003E14F0"/>
    <w:rsid w:val="003F7751"/>
    <w:rsid w:val="0044547B"/>
    <w:rsid w:val="004557DE"/>
    <w:rsid w:val="004725F0"/>
    <w:rsid w:val="00480450"/>
    <w:rsid w:val="004C5AF3"/>
    <w:rsid w:val="004F2368"/>
    <w:rsid w:val="00507B2E"/>
    <w:rsid w:val="0053338A"/>
    <w:rsid w:val="00561CE6"/>
    <w:rsid w:val="0056575C"/>
    <w:rsid w:val="005943F5"/>
    <w:rsid w:val="005B788F"/>
    <w:rsid w:val="005D3808"/>
    <w:rsid w:val="005E6A84"/>
    <w:rsid w:val="005F0826"/>
    <w:rsid w:val="006251A4"/>
    <w:rsid w:val="00650C19"/>
    <w:rsid w:val="00677C23"/>
    <w:rsid w:val="006B643D"/>
    <w:rsid w:val="006D3A23"/>
    <w:rsid w:val="00721613"/>
    <w:rsid w:val="00744DE7"/>
    <w:rsid w:val="007724D1"/>
    <w:rsid w:val="00774FD5"/>
    <w:rsid w:val="00775D89"/>
    <w:rsid w:val="007A156E"/>
    <w:rsid w:val="007C2CC9"/>
    <w:rsid w:val="007C54E7"/>
    <w:rsid w:val="007F5E8E"/>
    <w:rsid w:val="008203D2"/>
    <w:rsid w:val="00844BEE"/>
    <w:rsid w:val="00864EAA"/>
    <w:rsid w:val="008C0875"/>
    <w:rsid w:val="008D6EA7"/>
    <w:rsid w:val="008E5117"/>
    <w:rsid w:val="008F5392"/>
    <w:rsid w:val="009103B3"/>
    <w:rsid w:val="0091756F"/>
    <w:rsid w:val="0092463D"/>
    <w:rsid w:val="00952447"/>
    <w:rsid w:val="009535BD"/>
    <w:rsid w:val="00962C3C"/>
    <w:rsid w:val="0097616E"/>
    <w:rsid w:val="009860C0"/>
    <w:rsid w:val="00A00C7A"/>
    <w:rsid w:val="00A36D28"/>
    <w:rsid w:val="00A51E80"/>
    <w:rsid w:val="00A5573B"/>
    <w:rsid w:val="00A618DE"/>
    <w:rsid w:val="00A703AA"/>
    <w:rsid w:val="00A76846"/>
    <w:rsid w:val="00A8310A"/>
    <w:rsid w:val="00AA04EF"/>
    <w:rsid w:val="00AA0A91"/>
    <w:rsid w:val="00AB4E2F"/>
    <w:rsid w:val="00B10A68"/>
    <w:rsid w:val="00B226AA"/>
    <w:rsid w:val="00B248C9"/>
    <w:rsid w:val="00B53D22"/>
    <w:rsid w:val="00B57304"/>
    <w:rsid w:val="00BA1E2B"/>
    <w:rsid w:val="00BC1954"/>
    <w:rsid w:val="00C37DD7"/>
    <w:rsid w:val="00C758A1"/>
    <w:rsid w:val="00C870D2"/>
    <w:rsid w:val="00CB3D55"/>
    <w:rsid w:val="00CB4E6E"/>
    <w:rsid w:val="00CD37BE"/>
    <w:rsid w:val="00CD66AA"/>
    <w:rsid w:val="00D20A84"/>
    <w:rsid w:val="00D40315"/>
    <w:rsid w:val="00D52BD2"/>
    <w:rsid w:val="00D956BD"/>
    <w:rsid w:val="00DC2025"/>
    <w:rsid w:val="00DC7CD7"/>
    <w:rsid w:val="00DD1157"/>
    <w:rsid w:val="00E004DF"/>
    <w:rsid w:val="00E055AA"/>
    <w:rsid w:val="00E60D02"/>
    <w:rsid w:val="00E6194B"/>
    <w:rsid w:val="00E824A3"/>
    <w:rsid w:val="00E92657"/>
    <w:rsid w:val="00E92B11"/>
    <w:rsid w:val="00EF107B"/>
    <w:rsid w:val="00F04B36"/>
    <w:rsid w:val="00F53E8A"/>
    <w:rsid w:val="00F62524"/>
    <w:rsid w:val="00F65610"/>
    <w:rsid w:val="00F67361"/>
    <w:rsid w:val="00F910EA"/>
    <w:rsid w:val="00F97D6A"/>
    <w:rsid w:val="00FB4185"/>
    <w:rsid w:val="00FC6ED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EE9AC"/>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unhideWhenUsed/>
    <w:rsid w:val="003E14F0"/>
    <w:pPr>
      <w:tabs>
        <w:tab w:val="center" w:pos="4680"/>
        <w:tab w:val="right" w:pos="9360"/>
      </w:tabs>
    </w:pPr>
  </w:style>
  <w:style w:type="character" w:customStyle="1" w:styleId="Char">
    <w:name w:val="머리글 Char"/>
    <w:link w:val="a4"/>
    <w:uiPriority w:val="99"/>
    <w:rsid w:val="003E14F0"/>
    <w:rPr>
      <w:rFonts w:ascii="Times New Roman" w:eastAsia="Times New Roman" w:hAnsi="Times New Roman" w:cs="Times New Roman"/>
      <w:sz w:val="20"/>
      <w:szCs w:val="20"/>
      <w:lang w:eastAsia="ja-JP"/>
    </w:rPr>
  </w:style>
  <w:style w:type="paragraph" w:styleId="a5">
    <w:name w:val="footer"/>
    <w:basedOn w:val="a"/>
    <w:link w:val="Char0"/>
    <w:uiPriority w:val="99"/>
    <w:unhideWhenUsed/>
    <w:rsid w:val="003E14F0"/>
    <w:pPr>
      <w:tabs>
        <w:tab w:val="center" w:pos="4680"/>
        <w:tab w:val="right" w:pos="9360"/>
      </w:tabs>
    </w:pPr>
  </w:style>
  <w:style w:type="character" w:customStyle="1" w:styleId="Char0">
    <w:name w:val="바닥글 Char"/>
    <w:link w:val="a5"/>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774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yji@kaeri.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1</Pages>
  <Words>421</Words>
  <Characters>2403</Characters>
  <Application>Microsoft Office Word</Application>
  <DocSecurity>0</DocSecurity>
  <Lines>20</Lines>
  <Paragraphs>5</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2819</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지영용/책임연구원/환경안전기술연구부</cp:lastModifiedBy>
  <cp:revision>44</cp:revision>
  <cp:lastPrinted>2024-02-08T05:23:00Z</cp:lastPrinted>
  <dcterms:created xsi:type="dcterms:W3CDTF">2023-10-20T11:40:00Z</dcterms:created>
  <dcterms:modified xsi:type="dcterms:W3CDTF">2025-12-16T07:55:00Z</dcterms:modified>
</cp:coreProperties>
</file>