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3C1" w14:textId="79CE3671" w:rsidR="00085FC9" w:rsidRDefault="00A80152" w:rsidP="00085FC9">
      <w:pPr>
        <w:jc w:val="center"/>
        <w:rPr>
          <w:rFonts w:eastAsia="等线"/>
          <w:b/>
          <w:sz w:val="24"/>
          <w:lang w:eastAsia="zh-CN"/>
        </w:rPr>
      </w:pPr>
      <w:r w:rsidRPr="00A80152">
        <w:rPr>
          <w:b/>
          <w:sz w:val="24"/>
        </w:rPr>
        <w:t xml:space="preserve">Research on </w:t>
      </w:r>
      <w:r>
        <w:rPr>
          <w:rFonts w:eastAsia="等线" w:hint="eastAsia"/>
          <w:b/>
          <w:sz w:val="24"/>
          <w:lang w:eastAsia="zh-CN"/>
        </w:rPr>
        <w:t xml:space="preserve">the novel </w:t>
      </w:r>
      <w:r w:rsidRPr="00A80152">
        <w:rPr>
          <w:b/>
          <w:sz w:val="24"/>
        </w:rPr>
        <w:t>glass scintillat</w:t>
      </w:r>
      <w:r>
        <w:rPr>
          <w:rFonts w:eastAsia="等线" w:hint="eastAsia"/>
          <w:b/>
          <w:sz w:val="24"/>
          <w:lang w:eastAsia="zh-CN"/>
        </w:rPr>
        <w:t>or</w:t>
      </w:r>
      <w:r w:rsidRPr="00A80152">
        <w:rPr>
          <w:b/>
          <w:sz w:val="24"/>
        </w:rPr>
        <w:t xml:space="preserve"> for high-energy radiation detection</w:t>
      </w:r>
    </w:p>
    <w:p w14:paraId="1095CF9B" w14:textId="77777777" w:rsidR="00A80152" w:rsidRPr="00A80152" w:rsidRDefault="00A80152" w:rsidP="00A80152">
      <w:pPr>
        <w:rPr>
          <w:rFonts w:eastAsia="等线"/>
          <w:b/>
          <w:sz w:val="24"/>
          <w:lang w:eastAsia="zh-CN"/>
        </w:rPr>
      </w:pPr>
    </w:p>
    <w:p w14:paraId="74B98797" w14:textId="64AB9C98" w:rsidR="00085FC9" w:rsidRDefault="00E7752A" w:rsidP="00E7752A">
      <w:pPr>
        <w:jc w:val="center"/>
        <w:rPr>
          <w:rFonts w:eastAsia="等线"/>
          <w:sz w:val="24"/>
          <w:vertAlign w:val="superscript"/>
          <w:lang w:eastAsia="zh-CN"/>
        </w:rPr>
      </w:pPr>
      <w:r w:rsidRPr="00E7752A">
        <w:rPr>
          <w:rFonts w:eastAsia="宋体"/>
          <w:sz w:val="24"/>
          <w:lang w:eastAsia="zh-CN"/>
        </w:rPr>
        <w:t>Sen</w:t>
      </w:r>
      <w:r w:rsidR="006D5D8B" w:rsidRPr="006D5D8B">
        <w:rPr>
          <w:rFonts w:eastAsia="宋体"/>
          <w:sz w:val="24"/>
          <w:lang w:eastAsia="zh-CN"/>
        </w:rPr>
        <w:t xml:space="preserve"> </w:t>
      </w:r>
      <w:r w:rsidR="006D5D8B" w:rsidRPr="00E7752A">
        <w:rPr>
          <w:rFonts w:eastAsia="宋体"/>
          <w:sz w:val="24"/>
          <w:lang w:eastAsia="zh-CN"/>
        </w:rPr>
        <w:t>Qian</w:t>
      </w:r>
      <w:r w:rsidR="00085FC9" w:rsidRPr="00E7752A">
        <w:rPr>
          <w:sz w:val="24"/>
          <w:vertAlign w:val="superscript"/>
        </w:rPr>
        <w:t>1</w:t>
      </w:r>
      <w:r w:rsidRPr="00E7752A">
        <w:rPr>
          <w:rFonts w:eastAsia="等线"/>
          <w:sz w:val="24"/>
          <w:vertAlign w:val="superscript"/>
          <w:lang w:eastAsia="zh-CN"/>
        </w:rPr>
        <w:t>*</w:t>
      </w:r>
      <w:r>
        <w:rPr>
          <w:rFonts w:eastAsia="等线" w:hint="eastAsia"/>
          <w:sz w:val="24"/>
          <w:lang w:eastAsia="zh-CN"/>
        </w:rPr>
        <w:t>, Hua Cai</w:t>
      </w:r>
      <w:r>
        <w:rPr>
          <w:rFonts w:eastAsia="等线" w:hint="eastAsia"/>
          <w:sz w:val="24"/>
          <w:vertAlign w:val="superscript"/>
          <w:lang w:eastAsia="zh-CN"/>
        </w:rPr>
        <w:t>2</w:t>
      </w:r>
      <w:r>
        <w:rPr>
          <w:rFonts w:eastAsia="等线" w:hint="eastAsia"/>
          <w:sz w:val="24"/>
          <w:lang w:eastAsia="zh-CN"/>
        </w:rPr>
        <w:t xml:space="preserve">, </w:t>
      </w:r>
      <w:r w:rsidRPr="00E7752A">
        <w:rPr>
          <w:rFonts w:eastAsia="等线"/>
          <w:sz w:val="24"/>
          <w:lang w:eastAsia="zh-CN"/>
        </w:rPr>
        <w:t>Kun Ge</w:t>
      </w:r>
      <w:r w:rsidR="004A6D77">
        <w:rPr>
          <w:rFonts w:eastAsia="等线" w:hint="eastAsia"/>
          <w:sz w:val="24"/>
          <w:vertAlign w:val="superscript"/>
          <w:lang w:eastAsia="zh-CN"/>
        </w:rPr>
        <w:t>3</w:t>
      </w:r>
      <w:r>
        <w:rPr>
          <w:rFonts w:eastAsia="等线" w:hint="eastAsia"/>
          <w:sz w:val="24"/>
          <w:lang w:eastAsia="zh-CN"/>
        </w:rPr>
        <w:t xml:space="preserve">, </w:t>
      </w:r>
      <w:r w:rsidR="004A6D77">
        <w:rPr>
          <w:rFonts w:eastAsia="等线" w:hint="eastAsia"/>
          <w:sz w:val="24"/>
          <w:lang w:eastAsia="zh-CN"/>
        </w:rPr>
        <w:t>Zhehao Hua</w:t>
      </w:r>
      <w:r w:rsidR="004A6D77" w:rsidRPr="004A6D77">
        <w:rPr>
          <w:rFonts w:eastAsia="等线" w:hint="eastAsia"/>
          <w:sz w:val="24"/>
          <w:vertAlign w:val="superscript"/>
          <w:lang w:eastAsia="zh-CN"/>
        </w:rPr>
        <w:t>1,2,4</w:t>
      </w:r>
      <w:r w:rsidR="004A6D77">
        <w:rPr>
          <w:rFonts w:eastAsia="等线" w:hint="eastAsia"/>
          <w:sz w:val="24"/>
          <w:lang w:eastAsia="zh-CN"/>
        </w:rPr>
        <w:t xml:space="preserve"> </w:t>
      </w:r>
      <w:r w:rsidRPr="00E7752A">
        <w:rPr>
          <w:rFonts w:eastAsia="等线"/>
          <w:sz w:val="24"/>
          <w:lang w:eastAsia="zh-CN"/>
        </w:rPr>
        <w:t>Jifeng Han</w:t>
      </w:r>
      <w:r w:rsidR="00F165DA" w:rsidRPr="00F165DA">
        <w:rPr>
          <w:rFonts w:eastAsia="等线" w:hint="eastAsia"/>
          <w:sz w:val="24"/>
          <w:vertAlign w:val="superscript"/>
          <w:lang w:eastAsia="zh-CN"/>
        </w:rPr>
        <w:t>5</w:t>
      </w:r>
      <w:r>
        <w:rPr>
          <w:rFonts w:eastAsia="等线" w:hint="eastAsia"/>
          <w:sz w:val="24"/>
          <w:lang w:eastAsia="zh-CN"/>
        </w:rPr>
        <w:t>,</w:t>
      </w:r>
      <w:r w:rsidRPr="00E7752A">
        <w:rPr>
          <w:rFonts w:eastAsia="等线"/>
          <w:sz w:val="24"/>
          <w:lang w:eastAsia="zh-CN"/>
        </w:rPr>
        <w:t xml:space="preserve"> Peng Hu</w:t>
      </w:r>
      <w:r w:rsidR="00F165DA" w:rsidRPr="00F165DA">
        <w:rPr>
          <w:rFonts w:eastAsia="等线" w:hint="eastAsia"/>
          <w:sz w:val="24"/>
          <w:vertAlign w:val="superscript"/>
          <w:lang w:eastAsia="zh-CN"/>
        </w:rPr>
        <w:t>6</w:t>
      </w:r>
      <w:r w:rsidR="00F165DA">
        <w:rPr>
          <w:rFonts w:eastAsia="等线" w:hint="eastAsia"/>
          <w:sz w:val="24"/>
          <w:lang w:eastAsia="zh-CN"/>
        </w:rPr>
        <w:t>,</w:t>
      </w:r>
      <w:r w:rsidR="004A6D77">
        <w:rPr>
          <w:rFonts w:eastAsia="等线" w:hint="eastAsia"/>
          <w:sz w:val="24"/>
          <w:lang w:eastAsia="zh-CN"/>
        </w:rPr>
        <w:t xml:space="preserve"> </w:t>
      </w:r>
      <w:proofErr w:type="spellStart"/>
      <w:r w:rsidRPr="00E7752A">
        <w:rPr>
          <w:rFonts w:eastAsia="等线"/>
          <w:sz w:val="24"/>
          <w:lang w:eastAsia="zh-CN"/>
        </w:rPr>
        <w:t>Weichang</w:t>
      </w:r>
      <w:proofErr w:type="spellEnd"/>
      <w:r w:rsidRPr="00E7752A">
        <w:rPr>
          <w:rFonts w:eastAsia="等线"/>
          <w:sz w:val="24"/>
          <w:lang w:eastAsia="zh-CN"/>
        </w:rPr>
        <w:t xml:space="preserve"> Li</w:t>
      </w:r>
      <w:r w:rsidR="003A6F84">
        <w:rPr>
          <w:rFonts w:eastAsia="等线" w:hint="eastAsia"/>
          <w:sz w:val="24"/>
          <w:vertAlign w:val="superscript"/>
          <w:lang w:eastAsia="zh-CN"/>
        </w:rPr>
        <w:t>7</w:t>
      </w:r>
      <w:r>
        <w:rPr>
          <w:rFonts w:eastAsia="等线" w:hint="eastAsia"/>
          <w:sz w:val="24"/>
          <w:lang w:eastAsia="zh-CN"/>
        </w:rPr>
        <w:t>,</w:t>
      </w:r>
      <w:r w:rsidR="00A25CF2" w:rsidRPr="00A25CF2">
        <w:rPr>
          <w:rFonts w:eastAsia="等线" w:hint="eastAsia"/>
          <w:sz w:val="24"/>
          <w:lang w:eastAsia="zh-CN"/>
        </w:rPr>
        <w:t xml:space="preserve"> </w:t>
      </w:r>
      <w:proofErr w:type="spellStart"/>
      <w:r w:rsidR="00A25CF2">
        <w:rPr>
          <w:rFonts w:eastAsia="等线" w:hint="eastAsia"/>
          <w:sz w:val="24"/>
          <w:lang w:eastAsia="zh-CN"/>
        </w:rPr>
        <w:t>Xingcan</w:t>
      </w:r>
      <w:proofErr w:type="spellEnd"/>
      <w:r w:rsidR="00A25CF2">
        <w:rPr>
          <w:rFonts w:eastAsia="等线" w:hint="eastAsia"/>
          <w:sz w:val="24"/>
          <w:lang w:eastAsia="zh-CN"/>
        </w:rPr>
        <w:t xml:space="preserve"> Li</w:t>
      </w:r>
      <w:r w:rsidR="00A25CF2" w:rsidRPr="003A6F84">
        <w:rPr>
          <w:rFonts w:eastAsia="等线" w:hint="eastAsia"/>
          <w:sz w:val="24"/>
          <w:vertAlign w:val="superscript"/>
          <w:lang w:eastAsia="zh-CN"/>
        </w:rPr>
        <w:t>1,</w:t>
      </w:r>
      <w:r w:rsidR="00A25CF2">
        <w:rPr>
          <w:rFonts w:eastAsia="等线" w:hint="eastAsia"/>
          <w:sz w:val="24"/>
          <w:vertAlign w:val="superscript"/>
          <w:lang w:eastAsia="zh-CN"/>
        </w:rPr>
        <w:t>8</w:t>
      </w:r>
      <w:r w:rsidR="00A25CF2">
        <w:rPr>
          <w:rFonts w:eastAsia="等线" w:hint="eastAsia"/>
          <w:sz w:val="24"/>
          <w:lang w:eastAsia="zh-CN"/>
        </w:rPr>
        <w:t>,</w:t>
      </w:r>
      <w:r w:rsidRPr="00E7752A">
        <w:rPr>
          <w:rFonts w:eastAsia="等线"/>
          <w:sz w:val="24"/>
          <w:lang w:eastAsia="zh-CN"/>
        </w:rPr>
        <w:t xml:space="preserve"> Xusheng Qiao</w:t>
      </w:r>
      <w:r w:rsidR="00A25CF2" w:rsidRPr="00A25CF2">
        <w:rPr>
          <w:rFonts w:eastAsia="等线" w:hint="eastAsia"/>
          <w:sz w:val="24"/>
          <w:vertAlign w:val="superscript"/>
          <w:lang w:eastAsia="zh-CN"/>
        </w:rPr>
        <w:t>9</w:t>
      </w:r>
      <w:r w:rsidR="00921F84">
        <w:rPr>
          <w:rFonts w:eastAsia="等线" w:hint="eastAsia"/>
          <w:sz w:val="24"/>
          <w:lang w:eastAsia="zh-CN"/>
        </w:rPr>
        <w:t xml:space="preserve">, </w:t>
      </w:r>
      <w:r>
        <w:rPr>
          <w:rFonts w:eastAsia="等线" w:hint="eastAsia"/>
          <w:sz w:val="24"/>
          <w:lang w:eastAsia="zh-CN"/>
        </w:rPr>
        <w:t>Jing Ren</w:t>
      </w:r>
      <w:r w:rsidR="00A25CF2">
        <w:rPr>
          <w:rFonts w:eastAsia="等线" w:hint="eastAsia"/>
          <w:sz w:val="24"/>
          <w:vertAlign w:val="superscript"/>
          <w:lang w:eastAsia="zh-CN"/>
        </w:rPr>
        <w:t>8</w:t>
      </w:r>
      <w:r>
        <w:rPr>
          <w:rFonts w:eastAsia="等线" w:hint="eastAsia"/>
          <w:sz w:val="24"/>
          <w:lang w:eastAsia="zh-CN"/>
        </w:rPr>
        <w:t>, Xinyuan Sun</w:t>
      </w:r>
      <w:r w:rsidR="003A6F84">
        <w:rPr>
          <w:rFonts w:eastAsia="等线" w:hint="eastAsia"/>
          <w:sz w:val="24"/>
          <w:vertAlign w:val="superscript"/>
          <w:lang w:eastAsia="zh-CN"/>
        </w:rPr>
        <w:t>10</w:t>
      </w:r>
      <w:r>
        <w:rPr>
          <w:rFonts w:eastAsia="等线" w:hint="eastAsia"/>
          <w:sz w:val="24"/>
          <w:lang w:eastAsia="zh-CN"/>
        </w:rPr>
        <w:t xml:space="preserve">, </w:t>
      </w:r>
      <w:r w:rsidRPr="00E7752A">
        <w:rPr>
          <w:rFonts w:eastAsia="等线"/>
          <w:sz w:val="24"/>
          <w:lang w:eastAsia="zh-CN"/>
        </w:rPr>
        <w:t>Gao Tang</w:t>
      </w:r>
      <w:r w:rsidR="003A6F84">
        <w:rPr>
          <w:rFonts w:eastAsia="等线" w:hint="eastAsia"/>
          <w:sz w:val="24"/>
          <w:vertAlign w:val="superscript"/>
          <w:lang w:eastAsia="zh-CN"/>
        </w:rPr>
        <w:t>11</w:t>
      </w:r>
      <w:r>
        <w:rPr>
          <w:rFonts w:eastAsia="等线" w:hint="eastAsia"/>
          <w:sz w:val="24"/>
          <w:lang w:eastAsia="zh-CN"/>
        </w:rPr>
        <w:t>,</w:t>
      </w:r>
      <w:r w:rsidRPr="00E7752A">
        <w:rPr>
          <w:rFonts w:eastAsia="等线"/>
          <w:sz w:val="24"/>
          <w:lang w:eastAsia="zh-CN"/>
        </w:rPr>
        <w:t xml:space="preserve"> Dong Yang</w:t>
      </w:r>
      <w:r w:rsidR="003A6F84">
        <w:rPr>
          <w:rFonts w:eastAsia="等线" w:hint="eastAsia"/>
          <w:sz w:val="24"/>
          <w:vertAlign w:val="superscript"/>
          <w:lang w:eastAsia="zh-CN"/>
        </w:rPr>
        <w:t>3</w:t>
      </w:r>
    </w:p>
    <w:p w14:paraId="3A6F347D" w14:textId="77777777" w:rsidR="00066A7F" w:rsidRPr="00E7752A" w:rsidRDefault="00066A7F" w:rsidP="00066A7F">
      <w:pPr>
        <w:rPr>
          <w:rFonts w:eastAsia="等线"/>
          <w:sz w:val="24"/>
          <w:lang w:eastAsia="zh-CN"/>
        </w:rPr>
      </w:pPr>
    </w:p>
    <w:p w14:paraId="0C93B3C7" w14:textId="7AA3BDDB" w:rsidR="00085FC9" w:rsidRPr="00A02B66" w:rsidRDefault="00085FC9" w:rsidP="00962C3C">
      <w:pPr>
        <w:jc w:val="center"/>
        <w:rPr>
          <w:i/>
          <w:sz w:val="24"/>
          <w:szCs w:val="24"/>
        </w:rPr>
      </w:pPr>
      <w:r w:rsidRPr="00A02B66">
        <w:rPr>
          <w:i/>
          <w:sz w:val="24"/>
          <w:szCs w:val="24"/>
          <w:vertAlign w:val="superscript"/>
        </w:rPr>
        <w:t>1</w:t>
      </w:r>
      <w:r w:rsidR="00E7752A" w:rsidRPr="00A02B66">
        <w:rPr>
          <w:sz w:val="24"/>
          <w:szCs w:val="24"/>
        </w:rPr>
        <w:t xml:space="preserve"> </w:t>
      </w:r>
      <w:r w:rsidR="00E7752A" w:rsidRPr="00A02B66">
        <w:rPr>
          <w:i/>
          <w:iCs/>
          <w:sz w:val="24"/>
          <w:szCs w:val="24"/>
        </w:rPr>
        <w:t>Institute of High Energy Physics</w:t>
      </w:r>
      <w:r w:rsidR="00E7752A" w:rsidRPr="00A02B66">
        <w:rPr>
          <w:rFonts w:eastAsia="等线" w:hint="eastAsia"/>
          <w:i/>
          <w:iCs/>
          <w:sz w:val="24"/>
          <w:szCs w:val="24"/>
          <w:lang w:eastAsia="zh-CN"/>
        </w:rPr>
        <w:t xml:space="preserve">, </w:t>
      </w:r>
      <w:r w:rsidR="00E7752A" w:rsidRPr="00A02B66">
        <w:rPr>
          <w:i/>
          <w:iCs/>
          <w:sz w:val="24"/>
          <w:szCs w:val="24"/>
        </w:rPr>
        <w:t>Chinese Academy of Sciences</w:t>
      </w:r>
      <w:r w:rsidRPr="00A02B66">
        <w:rPr>
          <w:i/>
          <w:iCs/>
          <w:sz w:val="24"/>
          <w:szCs w:val="24"/>
        </w:rPr>
        <w:t xml:space="preserve">, </w:t>
      </w:r>
      <w:r w:rsidR="00E7752A" w:rsidRPr="00A02B66">
        <w:rPr>
          <w:i/>
          <w:iCs/>
          <w:sz w:val="24"/>
          <w:szCs w:val="24"/>
        </w:rPr>
        <w:t>Beijing, China</w:t>
      </w:r>
    </w:p>
    <w:p w14:paraId="19649FCE" w14:textId="0622459C" w:rsidR="00085FC9" w:rsidRPr="00A02B66" w:rsidRDefault="00085FC9" w:rsidP="00962C3C">
      <w:pPr>
        <w:jc w:val="center"/>
        <w:rPr>
          <w:rFonts w:eastAsia="等线"/>
          <w:i/>
          <w:sz w:val="24"/>
          <w:szCs w:val="24"/>
          <w:lang w:eastAsia="zh-CN"/>
        </w:rPr>
      </w:pPr>
      <w:r w:rsidRPr="00A02B66">
        <w:rPr>
          <w:i/>
          <w:sz w:val="24"/>
          <w:szCs w:val="24"/>
          <w:vertAlign w:val="superscript"/>
        </w:rPr>
        <w:t>2</w:t>
      </w:r>
      <w:r w:rsidR="00E7752A" w:rsidRPr="00A02B66">
        <w:rPr>
          <w:sz w:val="24"/>
          <w:szCs w:val="24"/>
        </w:rPr>
        <w:t xml:space="preserve"> </w:t>
      </w:r>
      <w:r w:rsidR="00E7752A" w:rsidRPr="00A02B66">
        <w:rPr>
          <w:i/>
          <w:sz w:val="24"/>
          <w:szCs w:val="24"/>
        </w:rPr>
        <w:t>China Building Materials Academy, Beijing, China</w:t>
      </w:r>
    </w:p>
    <w:p w14:paraId="3A17AE0A" w14:textId="6782F2D7" w:rsidR="00E7752A" w:rsidRDefault="004A6D77" w:rsidP="00962C3C">
      <w:pPr>
        <w:jc w:val="center"/>
        <w:rPr>
          <w:rFonts w:eastAsia="等线"/>
          <w:i/>
          <w:sz w:val="24"/>
          <w:szCs w:val="24"/>
          <w:lang w:eastAsia="zh-CN"/>
        </w:rPr>
      </w:pPr>
      <w:r>
        <w:rPr>
          <w:rFonts w:eastAsia="等线" w:hint="eastAsia"/>
          <w:i/>
          <w:sz w:val="24"/>
          <w:szCs w:val="24"/>
          <w:vertAlign w:val="superscript"/>
          <w:lang w:eastAsia="zh-CN"/>
        </w:rPr>
        <w:t>3</w:t>
      </w:r>
      <w:r w:rsidR="00E7752A" w:rsidRPr="00A02B66">
        <w:rPr>
          <w:rFonts w:eastAsia="等线" w:hint="eastAsia"/>
          <w:i/>
          <w:sz w:val="24"/>
          <w:szCs w:val="24"/>
          <w:lang w:eastAsia="zh-CN"/>
        </w:rPr>
        <w:t xml:space="preserve"> </w:t>
      </w:r>
      <w:r w:rsidR="00E7752A" w:rsidRPr="00A02B66">
        <w:rPr>
          <w:rFonts w:eastAsia="等线"/>
          <w:i/>
          <w:sz w:val="24"/>
          <w:szCs w:val="24"/>
          <w:lang w:eastAsia="zh-CN"/>
        </w:rPr>
        <w:t>Beijing Glass Research Institute, Beijing, China</w:t>
      </w:r>
    </w:p>
    <w:p w14:paraId="35E08D09" w14:textId="3141A305" w:rsidR="004A6D77" w:rsidRPr="00A02B66" w:rsidRDefault="004A6D77" w:rsidP="00962C3C">
      <w:pPr>
        <w:jc w:val="center"/>
        <w:rPr>
          <w:rFonts w:eastAsia="等线"/>
          <w:i/>
          <w:sz w:val="24"/>
          <w:szCs w:val="24"/>
          <w:lang w:eastAsia="zh-CN"/>
        </w:rPr>
      </w:pPr>
      <w:r w:rsidRPr="004A6D77">
        <w:rPr>
          <w:rFonts w:eastAsia="等线" w:hint="eastAsia"/>
          <w:i/>
          <w:sz w:val="24"/>
          <w:szCs w:val="24"/>
          <w:vertAlign w:val="superscript"/>
          <w:lang w:eastAsia="zh-CN"/>
        </w:rPr>
        <w:t>4</w:t>
      </w:r>
      <w:r>
        <w:rPr>
          <w:rFonts w:eastAsia="等线" w:hint="eastAsia"/>
          <w:i/>
          <w:sz w:val="24"/>
          <w:szCs w:val="24"/>
          <w:lang w:eastAsia="zh-CN"/>
        </w:rPr>
        <w:t xml:space="preserve"> </w:t>
      </w:r>
      <w:r w:rsidRPr="004A6D77">
        <w:rPr>
          <w:rFonts w:eastAsia="等线"/>
          <w:i/>
          <w:sz w:val="24"/>
          <w:szCs w:val="24"/>
          <w:lang w:eastAsia="zh-CN"/>
        </w:rPr>
        <w:t>School of Materials Science and Engineering, Wuhan University of Technology, Wuhan, China</w:t>
      </w:r>
    </w:p>
    <w:p w14:paraId="02B78C0E" w14:textId="23BBB063" w:rsidR="00E7752A" w:rsidRPr="00A02B66" w:rsidRDefault="00E7752A" w:rsidP="00962C3C">
      <w:pPr>
        <w:jc w:val="center"/>
        <w:rPr>
          <w:rFonts w:eastAsia="等线"/>
          <w:i/>
          <w:sz w:val="24"/>
          <w:szCs w:val="24"/>
          <w:lang w:eastAsia="zh-CN"/>
        </w:rPr>
      </w:pPr>
      <w:r w:rsidRPr="00A02B66">
        <w:rPr>
          <w:rFonts w:eastAsia="等线" w:hint="eastAsia"/>
          <w:i/>
          <w:sz w:val="24"/>
          <w:szCs w:val="24"/>
          <w:vertAlign w:val="superscript"/>
          <w:lang w:eastAsia="zh-CN"/>
        </w:rPr>
        <w:t>5</w:t>
      </w:r>
      <w:r w:rsidRPr="00A02B66">
        <w:rPr>
          <w:rFonts w:eastAsia="等线" w:hint="eastAsia"/>
          <w:i/>
          <w:sz w:val="24"/>
          <w:szCs w:val="24"/>
          <w:lang w:eastAsia="zh-CN"/>
        </w:rPr>
        <w:t xml:space="preserve"> </w:t>
      </w:r>
      <w:r w:rsidRPr="00A02B66">
        <w:rPr>
          <w:rFonts w:eastAsia="等线"/>
          <w:i/>
          <w:sz w:val="24"/>
          <w:szCs w:val="24"/>
          <w:lang w:eastAsia="zh-CN"/>
        </w:rPr>
        <w:t>Key lab of Radiation Physics and Technology of MOE, Sichuan University, Chengdu, China</w:t>
      </w:r>
    </w:p>
    <w:p w14:paraId="3FB929BE" w14:textId="77777777" w:rsidR="004A6D77" w:rsidRDefault="00E7752A" w:rsidP="004A6D77">
      <w:pPr>
        <w:jc w:val="center"/>
        <w:rPr>
          <w:rFonts w:eastAsia="等线"/>
          <w:i/>
          <w:sz w:val="24"/>
          <w:szCs w:val="24"/>
          <w:lang w:eastAsia="zh-CN"/>
        </w:rPr>
      </w:pPr>
      <w:r w:rsidRPr="00A02B66">
        <w:rPr>
          <w:rFonts w:eastAsia="等线" w:hint="eastAsia"/>
          <w:i/>
          <w:sz w:val="24"/>
          <w:szCs w:val="24"/>
          <w:vertAlign w:val="superscript"/>
          <w:lang w:eastAsia="zh-CN"/>
        </w:rPr>
        <w:t>6</w:t>
      </w:r>
      <w:r w:rsidRPr="00A02B66">
        <w:rPr>
          <w:rFonts w:eastAsia="等线" w:hint="eastAsia"/>
          <w:i/>
          <w:sz w:val="24"/>
          <w:szCs w:val="24"/>
          <w:lang w:eastAsia="zh-CN"/>
        </w:rPr>
        <w:t xml:space="preserve"> </w:t>
      </w:r>
      <w:r w:rsidRPr="00A02B66">
        <w:rPr>
          <w:rFonts w:eastAsia="等线"/>
          <w:i/>
          <w:sz w:val="24"/>
          <w:szCs w:val="24"/>
          <w:lang w:eastAsia="zh-CN"/>
        </w:rPr>
        <w:t xml:space="preserve">China Nuclear (Beĳing) Nuclear Instrument </w:t>
      </w:r>
      <w:proofErr w:type="gramStart"/>
      <w:r w:rsidRPr="00A02B66">
        <w:rPr>
          <w:rFonts w:eastAsia="等线"/>
          <w:i/>
          <w:sz w:val="24"/>
          <w:szCs w:val="24"/>
          <w:lang w:eastAsia="zh-CN"/>
        </w:rPr>
        <w:t>CO.,LTD.</w:t>
      </w:r>
      <w:proofErr w:type="gramEnd"/>
      <w:r w:rsidRPr="00A02B66">
        <w:rPr>
          <w:rFonts w:eastAsia="等线"/>
          <w:i/>
          <w:sz w:val="24"/>
          <w:szCs w:val="24"/>
          <w:lang w:eastAsia="zh-CN"/>
        </w:rPr>
        <w:t>,</w:t>
      </w:r>
      <w:r w:rsidRPr="00A02B66">
        <w:rPr>
          <w:rFonts w:eastAsia="等线" w:hint="eastAsia"/>
          <w:i/>
          <w:sz w:val="24"/>
          <w:szCs w:val="24"/>
          <w:lang w:eastAsia="zh-CN"/>
        </w:rPr>
        <w:t xml:space="preserve"> </w:t>
      </w:r>
      <w:proofErr w:type="spellStart"/>
      <w:r w:rsidRPr="00A02B66">
        <w:rPr>
          <w:rFonts w:eastAsia="等线"/>
          <w:i/>
          <w:sz w:val="24"/>
          <w:szCs w:val="24"/>
          <w:lang w:eastAsia="zh-CN"/>
        </w:rPr>
        <w:t>Beĳing</w:t>
      </w:r>
      <w:proofErr w:type="spellEnd"/>
      <w:r w:rsidRPr="00A02B66">
        <w:rPr>
          <w:rFonts w:eastAsia="等线"/>
          <w:i/>
          <w:sz w:val="24"/>
          <w:szCs w:val="24"/>
          <w:lang w:eastAsia="zh-CN"/>
        </w:rPr>
        <w:t>, China</w:t>
      </w:r>
    </w:p>
    <w:p w14:paraId="7D342E04" w14:textId="7FB9C361" w:rsidR="00E7752A" w:rsidRPr="00A02B66" w:rsidRDefault="003A6F84" w:rsidP="003A6F84">
      <w:pPr>
        <w:rPr>
          <w:rFonts w:eastAsia="等线" w:hint="eastAsia"/>
          <w:i/>
          <w:sz w:val="24"/>
          <w:szCs w:val="24"/>
          <w:lang w:eastAsia="zh-CN"/>
        </w:rPr>
      </w:pPr>
      <w:r>
        <w:rPr>
          <w:rFonts w:eastAsia="等线" w:hint="eastAsia"/>
          <w:i/>
          <w:sz w:val="24"/>
          <w:szCs w:val="24"/>
          <w:vertAlign w:val="superscript"/>
          <w:lang w:eastAsia="zh-CN"/>
        </w:rPr>
        <w:t>7</w:t>
      </w:r>
      <w:r w:rsidR="004A6D77" w:rsidRPr="00A02B66">
        <w:rPr>
          <w:rFonts w:eastAsia="等线" w:hint="eastAsia"/>
          <w:i/>
          <w:sz w:val="24"/>
          <w:szCs w:val="24"/>
          <w:lang w:eastAsia="zh-CN"/>
        </w:rPr>
        <w:t xml:space="preserve"> </w:t>
      </w:r>
      <w:r w:rsidR="004A6D77" w:rsidRPr="00A02B66">
        <w:rPr>
          <w:rFonts w:eastAsia="等线"/>
          <w:i/>
          <w:sz w:val="24"/>
          <w:szCs w:val="24"/>
          <w:lang w:eastAsia="zh-CN"/>
        </w:rPr>
        <w:t>Shanghai Institute of Optics and Fine Mechanics, Chinese Academy of Sciences, Shanghai, China</w:t>
      </w:r>
    </w:p>
    <w:p w14:paraId="4D0F6298" w14:textId="17AE287A" w:rsidR="00A25CF2" w:rsidRDefault="00A25CF2" w:rsidP="00A25CF2">
      <w:pPr>
        <w:jc w:val="center"/>
        <w:rPr>
          <w:rFonts w:eastAsia="等线"/>
          <w:i/>
          <w:sz w:val="24"/>
          <w:szCs w:val="24"/>
          <w:lang w:eastAsia="zh-CN"/>
        </w:rPr>
      </w:pPr>
      <w:r>
        <w:rPr>
          <w:rFonts w:eastAsia="等线" w:hint="eastAsia"/>
          <w:i/>
          <w:sz w:val="24"/>
          <w:szCs w:val="24"/>
          <w:vertAlign w:val="superscript"/>
          <w:lang w:eastAsia="zh-CN"/>
        </w:rPr>
        <w:t>8</w:t>
      </w:r>
      <w:r w:rsidR="00E7752A" w:rsidRPr="00A02B66">
        <w:rPr>
          <w:rFonts w:eastAsia="等线" w:hint="eastAsia"/>
          <w:i/>
          <w:sz w:val="24"/>
          <w:szCs w:val="24"/>
          <w:lang w:eastAsia="zh-CN"/>
        </w:rPr>
        <w:t xml:space="preserve"> </w:t>
      </w:r>
      <w:r w:rsidR="00E7752A" w:rsidRPr="00A02B66">
        <w:rPr>
          <w:rFonts w:eastAsia="等线"/>
          <w:i/>
          <w:sz w:val="24"/>
          <w:szCs w:val="24"/>
          <w:lang w:eastAsia="zh-CN"/>
        </w:rPr>
        <w:t>College of Physics and Optoelectronic Engineering, Harbin Engineering University, Harbin, China</w:t>
      </w:r>
    </w:p>
    <w:p w14:paraId="56D77510" w14:textId="1435C0CA" w:rsidR="00E7752A" w:rsidRPr="00A02B66" w:rsidRDefault="00A25CF2" w:rsidP="00A25CF2">
      <w:pPr>
        <w:jc w:val="center"/>
        <w:rPr>
          <w:rFonts w:eastAsia="等线" w:hint="eastAsia"/>
          <w:i/>
          <w:sz w:val="24"/>
          <w:szCs w:val="24"/>
          <w:lang w:eastAsia="zh-CN"/>
        </w:rPr>
      </w:pPr>
      <w:r>
        <w:rPr>
          <w:rFonts w:eastAsia="等线" w:hint="eastAsia"/>
          <w:i/>
          <w:sz w:val="24"/>
          <w:szCs w:val="24"/>
          <w:vertAlign w:val="superscript"/>
          <w:lang w:eastAsia="zh-CN"/>
        </w:rPr>
        <w:t>9</w:t>
      </w:r>
      <w:r w:rsidRPr="00A02B66">
        <w:rPr>
          <w:rFonts w:eastAsia="等线" w:hint="eastAsia"/>
          <w:i/>
          <w:sz w:val="24"/>
          <w:szCs w:val="24"/>
          <w:lang w:eastAsia="zh-CN"/>
        </w:rPr>
        <w:t xml:space="preserve"> </w:t>
      </w:r>
      <w:r w:rsidRPr="00A02B66">
        <w:rPr>
          <w:rFonts w:eastAsia="等线"/>
          <w:i/>
          <w:sz w:val="24"/>
          <w:szCs w:val="24"/>
          <w:lang w:eastAsia="zh-CN"/>
        </w:rPr>
        <w:t>School of Materials Science and Engineering, Zhejiang University, Hangzhou</w:t>
      </w:r>
      <w:r w:rsidRPr="00A02B66">
        <w:rPr>
          <w:rFonts w:eastAsia="等线" w:hint="eastAsia"/>
          <w:i/>
          <w:sz w:val="24"/>
          <w:szCs w:val="24"/>
          <w:lang w:eastAsia="zh-CN"/>
        </w:rPr>
        <w:t xml:space="preserve">, </w:t>
      </w:r>
      <w:r w:rsidRPr="00A02B66">
        <w:rPr>
          <w:rFonts w:eastAsia="等线"/>
          <w:i/>
          <w:sz w:val="24"/>
          <w:szCs w:val="24"/>
          <w:lang w:eastAsia="zh-CN"/>
        </w:rPr>
        <w:t>China</w:t>
      </w:r>
    </w:p>
    <w:p w14:paraId="31702B1C" w14:textId="62FD7598" w:rsidR="00E7752A" w:rsidRPr="00A02B66" w:rsidRDefault="003A6F84" w:rsidP="00962C3C">
      <w:pPr>
        <w:jc w:val="center"/>
        <w:rPr>
          <w:rFonts w:eastAsia="等线"/>
          <w:i/>
          <w:sz w:val="24"/>
          <w:szCs w:val="24"/>
          <w:lang w:eastAsia="zh-CN"/>
        </w:rPr>
      </w:pPr>
      <w:r>
        <w:rPr>
          <w:rFonts w:eastAsia="等线" w:hint="eastAsia"/>
          <w:i/>
          <w:sz w:val="24"/>
          <w:szCs w:val="24"/>
          <w:vertAlign w:val="superscript"/>
          <w:lang w:eastAsia="zh-CN"/>
        </w:rPr>
        <w:t>10</w:t>
      </w:r>
      <w:r w:rsidR="00E7752A" w:rsidRPr="00A02B66">
        <w:rPr>
          <w:rFonts w:eastAsia="等线" w:hint="eastAsia"/>
          <w:i/>
          <w:sz w:val="24"/>
          <w:szCs w:val="24"/>
          <w:lang w:eastAsia="zh-CN"/>
        </w:rPr>
        <w:t xml:space="preserve"> </w:t>
      </w:r>
      <w:r w:rsidR="00E7752A" w:rsidRPr="00A02B66">
        <w:rPr>
          <w:rFonts w:eastAsia="等线"/>
          <w:i/>
          <w:sz w:val="24"/>
          <w:szCs w:val="24"/>
          <w:lang w:eastAsia="zh-CN"/>
        </w:rPr>
        <w:t>Department of Physics, Jinggangshan University, Ji'an, China</w:t>
      </w:r>
    </w:p>
    <w:p w14:paraId="62A5398F" w14:textId="69810EFB" w:rsidR="00E7752A" w:rsidRPr="00A02B66" w:rsidRDefault="00E7752A" w:rsidP="00962C3C">
      <w:pPr>
        <w:jc w:val="center"/>
        <w:rPr>
          <w:rFonts w:eastAsia="等线"/>
          <w:i/>
          <w:sz w:val="24"/>
          <w:szCs w:val="24"/>
          <w:lang w:eastAsia="zh-CN"/>
        </w:rPr>
      </w:pPr>
      <w:r w:rsidRPr="00A02B66">
        <w:rPr>
          <w:rFonts w:eastAsia="等线" w:hint="eastAsia"/>
          <w:i/>
          <w:sz w:val="24"/>
          <w:szCs w:val="24"/>
          <w:vertAlign w:val="superscript"/>
          <w:lang w:eastAsia="zh-CN"/>
        </w:rPr>
        <w:t>1</w:t>
      </w:r>
      <w:r w:rsidR="003A6F84">
        <w:rPr>
          <w:rFonts w:eastAsia="等线" w:hint="eastAsia"/>
          <w:i/>
          <w:sz w:val="24"/>
          <w:szCs w:val="24"/>
          <w:vertAlign w:val="superscript"/>
          <w:lang w:eastAsia="zh-CN"/>
        </w:rPr>
        <w:t>1</w:t>
      </w:r>
      <w:r w:rsidRPr="00A02B66">
        <w:rPr>
          <w:rFonts w:eastAsia="等线" w:hint="eastAsia"/>
          <w:i/>
          <w:sz w:val="24"/>
          <w:szCs w:val="24"/>
          <w:lang w:eastAsia="zh-CN"/>
        </w:rPr>
        <w:t xml:space="preserve"> </w:t>
      </w:r>
      <w:r w:rsidRPr="00A02B66">
        <w:rPr>
          <w:rFonts w:eastAsia="等线"/>
          <w:i/>
          <w:sz w:val="24"/>
          <w:szCs w:val="24"/>
          <w:lang w:eastAsia="zh-CN"/>
        </w:rPr>
        <w:t>College of Materials and Chemistry, China Jiliang University, Hangzhou, China</w:t>
      </w:r>
    </w:p>
    <w:p w14:paraId="44535264" w14:textId="2DF0B39E" w:rsidR="0044547B" w:rsidRDefault="0044547B" w:rsidP="00C37DD7">
      <w:pPr>
        <w:jc w:val="center"/>
        <w:rPr>
          <w:iCs/>
          <w:sz w:val="24"/>
          <w:u w:val="single"/>
        </w:rPr>
      </w:pPr>
      <w:r>
        <w:rPr>
          <w:iCs/>
          <w:sz w:val="24"/>
        </w:rPr>
        <w:t xml:space="preserve">Corresponding Author Email: </w:t>
      </w:r>
      <w:hyperlink r:id="rId7" w:history="1">
        <w:r w:rsidR="00BF2B07" w:rsidRPr="00833AD4">
          <w:rPr>
            <w:rStyle w:val="a3"/>
            <w:iCs/>
            <w:sz w:val="24"/>
          </w:rPr>
          <w:t xml:space="preserve">qians@ihep.ac.cn </w:t>
        </w:r>
      </w:hyperlink>
    </w:p>
    <w:p w14:paraId="4B8C94C7" w14:textId="77777777" w:rsidR="00C37DD7" w:rsidRPr="00C37DD7" w:rsidRDefault="00C37DD7" w:rsidP="00C37DD7">
      <w:pPr>
        <w:rPr>
          <w:iCs/>
          <w:sz w:val="24"/>
        </w:rPr>
      </w:pPr>
    </w:p>
    <w:p w14:paraId="5F4DCECF" w14:textId="038BD385" w:rsidR="0035680F" w:rsidRPr="00895EA8" w:rsidRDefault="005677A7" w:rsidP="00895EA8">
      <w:pPr>
        <w:jc w:val="both"/>
        <w:rPr>
          <w:rFonts w:eastAsia="等线"/>
          <w:sz w:val="24"/>
          <w:lang w:eastAsia="zh-CN"/>
        </w:rPr>
      </w:pPr>
      <w:r>
        <w:rPr>
          <w:noProof/>
          <w:lang w:val="it-IT" w:eastAsia="it-IT"/>
        </w:rPr>
        <mc:AlternateContent>
          <mc:Choice Requires="wps">
            <w:drawing>
              <wp:anchor distT="0" distB="0" distL="114300" distR="114300" simplePos="0" relativeHeight="251660288" behindDoc="0" locked="0" layoutInCell="1" allowOverlap="1" wp14:anchorId="025BCCA3" wp14:editId="192907F0">
                <wp:simplePos x="0" y="0"/>
                <wp:positionH relativeFrom="margin">
                  <wp:posOffset>3806825</wp:posOffset>
                </wp:positionH>
                <wp:positionV relativeFrom="paragraph">
                  <wp:posOffset>2581914</wp:posOffset>
                </wp:positionV>
                <wp:extent cx="2355850" cy="151130"/>
                <wp:effectExtent l="0" t="0" r="6350" b="127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55850" cy="151130"/>
                        </a:xfrm>
                        <a:prstGeom prst="rect">
                          <a:avLst/>
                        </a:prstGeom>
                        <a:solidFill>
                          <a:prstClr val="white"/>
                        </a:solidFill>
                        <a:ln>
                          <a:noFill/>
                        </a:ln>
                      </wps:spPr>
                      <wps:txbx>
                        <w:txbxContent>
                          <w:p w14:paraId="12D9B936" w14:textId="1927DDA2" w:rsidR="0056575C" w:rsidRPr="005677A7" w:rsidRDefault="005677A7" w:rsidP="005677A7">
                            <w:pPr>
                              <w:pStyle w:val="af"/>
                              <w:jc w:val="center"/>
                              <w:rPr>
                                <w:rFonts w:eastAsia="等线"/>
                                <w:noProof/>
                                <w:color w:val="auto"/>
                                <w:sz w:val="24"/>
                                <w:szCs w:val="20"/>
                                <w:lang w:eastAsia="zh-CN"/>
                              </w:rPr>
                            </w:pPr>
                            <w:r>
                              <w:rPr>
                                <w:rFonts w:eastAsia="等线" w:hint="eastAsia"/>
                                <w:color w:val="auto"/>
                                <w:lang w:eastAsia="zh-CN"/>
                              </w:rPr>
                              <w:t xml:space="preserve">Glass </w:t>
                            </w:r>
                            <w:r w:rsidRPr="005677A7">
                              <w:rPr>
                                <w:rFonts w:eastAsia="等线"/>
                                <w:color w:val="auto"/>
                                <w:lang w:eastAsia="zh-CN"/>
                              </w:rPr>
                              <w:t>scintillator</w:t>
                            </w:r>
                            <w:r>
                              <w:rPr>
                                <w:rFonts w:eastAsia="等线" w:hint="eastAsia"/>
                                <w:color w:val="auto"/>
                                <w:lang w:eastAsia="zh-CN"/>
                              </w:rPr>
                              <w:t xml:space="preserve"> samples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BCCA3" id="_x0000_t202" coordsize="21600,21600" o:spt="202" path="m,l,21600r21600,l21600,xe">
                <v:stroke joinstyle="miter"/>
                <v:path gradientshapeok="t" o:connecttype="rect"/>
              </v:shapetype>
              <v:shape id="Casella di testo 2" o:spid="_x0000_s1026" type="#_x0000_t202" style="position:absolute;left:0;text-align:left;margin-left:299.75pt;margin-top:203.3pt;width:185.5pt;height:1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" stroked="f">
                <v:textbox inset="0,0,0,0">
                  <w:txbxContent>
                    <w:p w14:paraId="12D9B936" w14:textId="1927DDA2" w:rsidR="0056575C" w:rsidRPr="005677A7" w:rsidRDefault="005677A7" w:rsidP="005677A7">
                      <w:pPr>
                        <w:pStyle w:val="af"/>
                        <w:jc w:val="center"/>
                        <w:rPr>
                          <w:rFonts w:eastAsia="等线"/>
                          <w:noProof/>
                          <w:color w:val="auto"/>
                          <w:sz w:val="24"/>
                          <w:szCs w:val="20"/>
                          <w:lang w:eastAsia="zh-CN"/>
                        </w:rPr>
                      </w:pPr>
                      <w:r>
                        <w:rPr>
                          <w:rFonts w:eastAsia="等线" w:hint="eastAsia"/>
                          <w:color w:val="auto"/>
                          <w:lang w:eastAsia="zh-CN"/>
                        </w:rPr>
                        <w:t xml:space="preserve">Glass </w:t>
                      </w:r>
                      <w:r w:rsidRPr="005677A7">
                        <w:rPr>
                          <w:rFonts w:eastAsia="等线"/>
                          <w:color w:val="auto"/>
                          <w:lang w:eastAsia="zh-CN"/>
                        </w:rPr>
                        <w:t>scintillator</w:t>
                      </w:r>
                      <w:r>
                        <w:rPr>
                          <w:rFonts w:eastAsia="等线" w:hint="eastAsia"/>
                          <w:color w:val="auto"/>
                          <w:lang w:eastAsia="zh-CN"/>
                        </w:rPr>
                        <w:t xml:space="preserve"> samples</w:t>
                      </w:r>
                    </w:p>
                  </w:txbxContent>
                </v:textbox>
                <w10:wrap type="square" anchorx="margin"/>
              </v:shape>
            </w:pict>
          </mc:Fallback>
        </mc:AlternateContent>
      </w:r>
      <w:r>
        <w:rPr>
          <w:noProof/>
          <w:sz w:val="24"/>
          <w:lang w:val="it-IT" w:eastAsia="it-IT"/>
        </w:rPr>
        <w:drawing>
          <wp:anchor distT="0" distB="0" distL="114300" distR="114300" simplePos="0" relativeHeight="251658240" behindDoc="1" locked="0" layoutInCell="1" allowOverlap="1" wp14:anchorId="4703D6AE" wp14:editId="263E40B4">
            <wp:simplePos x="0" y="0"/>
            <wp:positionH relativeFrom="margin">
              <wp:posOffset>3823335</wp:posOffset>
            </wp:positionH>
            <wp:positionV relativeFrom="paragraph">
              <wp:posOffset>753114</wp:posOffset>
            </wp:positionV>
            <wp:extent cx="2331085" cy="1789430"/>
            <wp:effectExtent l="0" t="0" r="0" b="1270"/>
            <wp:wrapTight wrapText="bothSides">
              <wp:wrapPolygon edited="0">
                <wp:start x="0" y="0"/>
                <wp:lineTo x="0" y="21385"/>
                <wp:lineTo x="21359" y="21385"/>
                <wp:lineTo x="21359"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085" cy="1789430"/>
                    </a:xfrm>
                    <a:prstGeom prst="rect">
                      <a:avLst/>
                    </a:prstGeom>
                  </pic:spPr>
                </pic:pic>
              </a:graphicData>
            </a:graphic>
            <wp14:sizeRelH relativeFrom="margin">
              <wp14:pctWidth>0</wp14:pctWidth>
            </wp14:sizeRelH>
            <wp14:sizeRelV relativeFrom="margin">
              <wp14:pctHeight>0</wp14:pctHeight>
            </wp14:sizeRelV>
          </wp:anchor>
        </w:drawing>
      </w:r>
      <w:r w:rsidR="00895EA8" w:rsidRPr="00895EA8">
        <w:t xml:space="preserve"> </w:t>
      </w:r>
      <w:r w:rsidR="00895EA8" w:rsidRPr="00895EA8">
        <w:rPr>
          <w:noProof/>
          <w:sz w:val="24"/>
          <w:lang w:val="it-IT" w:eastAsia="it-IT"/>
        </w:rPr>
        <w:t>Ce</w:t>
      </w:r>
      <w:r w:rsidR="00895EA8" w:rsidRPr="00895EA8">
        <w:rPr>
          <w:noProof/>
          <w:sz w:val="24"/>
          <w:vertAlign w:val="superscript"/>
          <w:lang w:val="it-IT" w:eastAsia="it-IT"/>
        </w:rPr>
        <w:t>3+</w:t>
      </w:r>
      <w:r w:rsidR="00895EA8" w:rsidRPr="00895EA8">
        <w:rPr>
          <w:noProof/>
          <w:sz w:val="24"/>
          <w:lang w:val="it-IT" w:eastAsia="it-IT"/>
        </w:rPr>
        <w:t>-doped scintillation materials, endowed with a unique transition mechanism, exhibit the combined advantages of fast decay time and high luminescence efficiency, thus finding widespread applications in the fields of national defense security inspection, medical imaging and high-energy physics.</w:t>
      </w:r>
      <w:r w:rsidR="00962C3C">
        <w:rPr>
          <w:rFonts w:eastAsia="Calibri"/>
          <w:color w:val="000000"/>
          <w:sz w:val="24"/>
          <w:szCs w:val="24"/>
          <w:lang w:eastAsia="en-US"/>
        </w:rPr>
        <w:t xml:space="preserve"> </w:t>
      </w:r>
      <w:r w:rsidR="00895EA8" w:rsidRPr="00895EA8">
        <w:rPr>
          <w:rFonts w:eastAsia="Calibri"/>
          <w:color w:val="000000"/>
          <w:sz w:val="24"/>
          <w:szCs w:val="24"/>
          <w:lang w:eastAsia="en-US"/>
        </w:rPr>
        <w:t>Glass Scintillator exhibits significant application potential in medical positron emission tomography (PET) and large scientific installations, owing to its low cost, continuously tunable composition design, and feasibility for large-scale fabrication. However, achieving high density, high light yield, and fast decay time simultaneously in glass scintillator remains a critical challenge in this field, which also constitutes a major bottleneck hindering the development of radiation detectors.</w:t>
      </w:r>
      <w:r w:rsidR="00895EA8" w:rsidRPr="00895EA8">
        <w:t xml:space="preserve"> </w:t>
      </w:r>
      <w:r w:rsidR="00895EA8" w:rsidRPr="00895EA8">
        <w:rPr>
          <w:rFonts w:eastAsia="Calibri"/>
          <w:color w:val="000000"/>
          <w:sz w:val="24"/>
          <w:szCs w:val="24"/>
          <w:lang w:eastAsia="en-US"/>
        </w:rPr>
        <w:t>In 2021, the Institute of High Energy Physics (IHEP) of the Chinese Academy of Sciences collaborated with multiple research institutions to establish the Glass Scintillator Collaboration, aiming to develop novel glass scintillator materials. Currently, the collaboration has successfully developed a series of high-performance glass scintillators. Among them, the silicate and borate glasses achieve a density of 6 g/cm³, an energy resolution better than 26%@662 keV, and a light yield up to 1100 ph/MeV. Notably, the borate glass exhibits a light yield exceeding 2400 ph/MeV. Moreover, large-scale scintillating glass with a light output of 1200 ph/MeV has been industrially produced in batch quantities. Additionally, the Ce³⁺-doped nanoglass composites developed by the collaboration have achieved a light yield of 3400 ph/MeV, representing one of the highest light yield levels attained within the glass scintillator systems to date. The collaboration has actively promoted the application research of scintillation glasses in large scientific installations, systematically carried out energy deposition response tests of scintillation glasses under the irradiation of different particles (including muons, electrons, pions, protons and photons), and evaluated their radiation hardness in proton beam and gamma ray irradiation environments. Meanwhile, based on the Monte Carlo simulation method, the comparative verification of experimental data and simulation results has been completed. Driven by the rapid development of high-energy physics and nuclear radiation detection fields, the Glass Scintillator Collaboration continues to devote itself to the research and development of high-performance scintillation glasses and strives to promote their translation toward practical engineering applications.</w:t>
      </w:r>
    </w:p>
    <w:sectPr w:rsidR="0035680F" w:rsidRPr="00895EA8"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9393" w14:textId="77777777" w:rsidR="00776771" w:rsidRDefault="00776771" w:rsidP="003E14F0">
      <w:r>
        <w:separator/>
      </w:r>
    </w:p>
  </w:endnote>
  <w:endnote w:type="continuationSeparator" w:id="0">
    <w:p w14:paraId="020AF558" w14:textId="77777777" w:rsidR="00776771" w:rsidRDefault="00776771"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D8A2" w14:textId="77777777" w:rsidR="00776771" w:rsidRDefault="00776771" w:rsidP="003E14F0">
      <w:r>
        <w:separator/>
      </w:r>
    </w:p>
  </w:footnote>
  <w:footnote w:type="continuationSeparator" w:id="0">
    <w:p w14:paraId="1A34D02D" w14:textId="77777777" w:rsidR="00776771" w:rsidRDefault="00776771"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27685"/>
    <w:rsid w:val="00066A7F"/>
    <w:rsid w:val="00085FC9"/>
    <w:rsid w:val="000C2F06"/>
    <w:rsid w:val="00101F2B"/>
    <w:rsid w:val="00106416"/>
    <w:rsid w:val="00151332"/>
    <w:rsid w:val="001562AE"/>
    <w:rsid w:val="001A29C1"/>
    <w:rsid w:val="00242EF7"/>
    <w:rsid w:val="002D1AF0"/>
    <w:rsid w:val="002F203B"/>
    <w:rsid w:val="003037B8"/>
    <w:rsid w:val="00312617"/>
    <w:rsid w:val="003453BD"/>
    <w:rsid w:val="0035680F"/>
    <w:rsid w:val="0038102B"/>
    <w:rsid w:val="00383E3F"/>
    <w:rsid w:val="0039136E"/>
    <w:rsid w:val="003A6F84"/>
    <w:rsid w:val="003C089C"/>
    <w:rsid w:val="003E14F0"/>
    <w:rsid w:val="003F7751"/>
    <w:rsid w:val="00412BD8"/>
    <w:rsid w:val="0044547B"/>
    <w:rsid w:val="004557DE"/>
    <w:rsid w:val="004725F0"/>
    <w:rsid w:val="00480450"/>
    <w:rsid w:val="004A6D77"/>
    <w:rsid w:val="0053338A"/>
    <w:rsid w:val="0056575C"/>
    <w:rsid w:val="005677A7"/>
    <w:rsid w:val="00572807"/>
    <w:rsid w:val="005B788F"/>
    <w:rsid w:val="005C150E"/>
    <w:rsid w:val="006251A4"/>
    <w:rsid w:val="00631E7E"/>
    <w:rsid w:val="00650C19"/>
    <w:rsid w:val="00677C23"/>
    <w:rsid w:val="0069267E"/>
    <w:rsid w:val="006D5D8B"/>
    <w:rsid w:val="00716CA7"/>
    <w:rsid w:val="00721613"/>
    <w:rsid w:val="007229C2"/>
    <w:rsid w:val="00744DE7"/>
    <w:rsid w:val="00771CA2"/>
    <w:rsid w:val="007724D1"/>
    <w:rsid w:val="00776771"/>
    <w:rsid w:val="007864F1"/>
    <w:rsid w:val="007C2CC9"/>
    <w:rsid w:val="007C54E7"/>
    <w:rsid w:val="008203D2"/>
    <w:rsid w:val="00844BEE"/>
    <w:rsid w:val="00862500"/>
    <w:rsid w:val="00864EAA"/>
    <w:rsid w:val="00880EBB"/>
    <w:rsid w:val="00881811"/>
    <w:rsid w:val="00895EA8"/>
    <w:rsid w:val="008A08C8"/>
    <w:rsid w:val="008D6EA7"/>
    <w:rsid w:val="008E5117"/>
    <w:rsid w:val="008F5392"/>
    <w:rsid w:val="009103B3"/>
    <w:rsid w:val="00921F84"/>
    <w:rsid w:val="009535BD"/>
    <w:rsid w:val="00962C3C"/>
    <w:rsid w:val="0097616E"/>
    <w:rsid w:val="009860C0"/>
    <w:rsid w:val="00A02B66"/>
    <w:rsid w:val="00A25AF5"/>
    <w:rsid w:val="00A25CF2"/>
    <w:rsid w:val="00A51E80"/>
    <w:rsid w:val="00A5573B"/>
    <w:rsid w:val="00A80152"/>
    <w:rsid w:val="00B10A68"/>
    <w:rsid w:val="00B248C9"/>
    <w:rsid w:val="00B53D22"/>
    <w:rsid w:val="00B81505"/>
    <w:rsid w:val="00BA385D"/>
    <w:rsid w:val="00BC1954"/>
    <w:rsid w:val="00BD4F55"/>
    <w:rsid w:val="00BF2B07"/>
    <w:rsid w:val="00C37DD7"/>
    <w:rsid w:val="00C758A1"/>
    <w:rsid w:val="00C870D2"/>
    <w:rsid w:val="00CB4E6E"/>
    <w:rsid w:val="00CD37BE"/>
    <w:rsid w:val="00D25CC3"/>
    <w:rsid w:val="00D80676"/>
    <w:rsid w:val="00D956BD"/>
    <w:rsid w:val="00DD1157"/>
    <w:rsid w:val="00E055AA"/>
    <w:rsid w:val="00E7752A"/>
    <w:rsid w:val="00E824A3"/>
    <w:rsid w:val="00E92657"/>
    <w:rsid w:val="00E92B11"/>
    <w:rsid w:val="00F165DA"/>
    <w:rsid w:val="00F53E8A"/>
    <w:rsid w:val="00F62524"/>
    <w:rsid w:val="00F97D6A"/>
    <w:rsid w:val="00FB4185"/>
    <w:rsid w:val="00FC2D32"/>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a5"/>
    <w:uiPriority w:val="99"/>
    <w:unhideWhenUsed/>
    <w:rsid w:val="003E14F0"/>
    <w:pPr>
      <w:tabs>
        <w:tab w:val="center" w:pos="4680"/>
        <w:tab w:val="right" w:pos="9360"/>
      </w:tabs>
    </w:pPr>
  </w:style>
  <w:style w:type="character" w:customStyle="1" w:styleId="a5">
    <w:name w:val="页眉 字符"/>
    <w:link w:val="a4"/>
    <w:uiPriority w:val="99"/>
    <w:rsid w:val="003E14F0"/>
    <w:rPr>
      <w:rFonts w:ascii="Times New Roman" w:eastAsia="Times New Roman" w:hAnsi="Times New Roman" w:cs="Times New Roman"/>
      <w:sz w:val="20"/>
      <w:szCs w:val="20"/>
      <w:lang w:eastAsia="ja-JP"/>
    </w:rPr>
  </w:style>
  <w:style w:type="paragraph" w:styleId="a6">
    <w:name w:val="footer"/>
    <w:basedOn w:val="a"/>
    <w:link w:val="a7"/>
    <w:uiPriority w:val="99"/>
    <w:unhideWhenUsed/>
    <w:rsid w:val="003E14F0"/>
    <w:pPr>
      <w:tabs>
        <w:tab w:val="center" w:pos="4680"/>
        <w:tab w:val="right" w:pos="9360"/>
      </w:tabs>
    </w:pPr>
  </w:style>
  <w:style w:type="character" w:customStyle="1" w:styleId="a7">
    <w:name w:val="页脚 字符"/>
    <w:link w:val="a6"/>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8">
    <w:name w:val="annotation reference"/>
    <w:uiPriority w:val="99"/>
    <w:semiHidden/>
    <w:unhideWhenUsed/>
    <w:rsid w:val="00151332"/>
    <w:rPr>
      <w:sz w:val="16"/>
      <w:szCs w:val="16"/>
    </w:rPr>
  </w:style>
  <w:style w:type="paragraph" w:styleId="a9">
    <w:name w:val="annotation text"/>
    <w:basedOn w:val="a"/>
    <w:link w:val="aa"/>
    <w:uiPriority w:val="99"/>
    <w:semiHidden/>
    <w:unhideWhenUsed/>
    <w:rsid w:val="00151332"/>
  </w:style>
  <w:style w:type="character" w:customStyle="1" w:styleId="aa">
    <w:name w:val="批注文字 字符"/>
    <w:link w:val="a9"/>
    <w:uiPriority w:val="99"/>
    <w:semiHidden/>
    <w:rsid w:val="00151332"/>
    <w:rPr>
      <w:rFonts w:ascii="Times New Roman" w:eastAsia="Times New Roman" w:hAnsi="Times New Roman"/>
      <w:lang w:eastAsia="ja-JP"/>
    </w:rPr>
  </w:style>
  <w:style w:type="paragraph" w:styleId="ab">
    <w:name w:val="annotation subject"/>
    <w:basedOn w:val="a9"/>
    <w:next w:val="a9"/>
    <w:link w:val="ac"/>
    <w:uiPriority w:val="99"/>
    <w:semiHidden/>
    <w:unhideWhenUsed/>
    <w:rsid w:val="00151332"/>
    <w:rPr>
      <w:b/>
      <w:bCs/>
    </w:rPr>
  </w:style>
  <w:style w:type="character" w:customStyle="1" w:styleId="ac">
    <w:name w:val="批注主题 字符"/>
    <w:link w:val="ab"/>
    <w:uiPriority w:val="99"/>
    <w:semiHidden/>
    <w:rsid w:val="00151332"/>
    <w:rPr>
      <w:rFonts w:ascii="Times New Roman" w:eastAsia="Times New Roman" w:hAnsi="Times New Roman"/>
      <w:b/>
      <w:bCs/>
      <w:lang w:eastAsia="ja-JP"/>
    </w:rPr>
  </w:style>
  <w:style w:type="paragraph" w:styleId="ad">
    <w:name w:val="Balloon Text"/>
    <w:basedOn w:val="a"/>
    <w:link w:val="ae"/>
    <w:uiPriority w:val="99"/>
    <w:semiHidden/>
    <w:unhideWhenUsed/>
    <w:rsid w:val="00151332"/>
    <w:rPr>
      <w:rFonts w:ascii="Segoe UI" w:hAnsi="Segoe UI" w:cs="Segoe UI"/>
      <w:sz w:val="18"/>
      <w:szCs w:val="18"/>
    </w:rPr>
  </w:style>
  <w:style w:type="character" w:customStyle="1" w:styleId="ae">
    <w:name w:val="批注框文本 字符"/>
    <w:link w:val="ad"/>
    <w:uiPriority w:val="99"/>
    <w:semiHidden/>
    <w:rsid w:val="00151332"/>
    <w:rPr>
      <w:rFonts w:ascii="Segoe UI" w:eastAsia="Times New Roman" w:hAnsi="Segoe UI" w:cs="Segoe UI"/>
      <w:sz w:val="18"/>
      <w:szCs w:val="18"/>
      <w:lang w:eastAsia="ja-JP"/>
    </w:rPr>
  </w:style>
  <w:style w:type="paragraph" w:styleId="af">
    <w:name w:val="caption"/>
    <w:basedOn w:val="a"/>
    <w:next w:val="a"/>
    <w:uiPriority w:val="35"/>
    <w:unhideWhenUsed/>
    <w:qFormat/>
    <w:rsid w:val="0056575C"/>
    <w:pPr>
      <w:spacing w:after="200"/>
    </w:pPr>
    <w:rPr>
      <w:i/>
      <w:iCs/>
      <w:color w:val="44546A" w:themeColor="text2"/>
      <w:sz w:val="18"/>
      <w:szCs w:val="18"/>
    </w:rPr>
  </w:style>
  <w:style w:type="character" w:styleId="af0">
    <w:name w:val="Unresolved Mention"/>
    <w:basedOn w:val="a0"/>
    <w:uiPriority w:val="99"/>
    <w:semiHidden/>
    <w:unhideWhenUsed/>
    <w:rsid w:val="008A08C8"/>
    <w:rPr>
      <w:color w:val="605E5C"/>
      <w:shd w:val="clear" w:color="auto" w:fill="E1DFDD"/>
    </w:rPr>
  </w:style>
  <w:style w:type="character" w:styleId="af1">
    <w:name w:val="FollowedHyperlink"/>
    <w:basedOn w:val="a0"/>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qians@ihep.ac.c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3227</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3786</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灿灿 李</cp:lastModifiedBy>
  <cp:revision>2</cp:revision>
  <cp:lastPrinted>2012-01-20T14:14:00Z</cp:lastPrinted>
  <dcterms:created xsi:type="dcterms:W3CDTF">2026-01-06T09:15:00Z</dcterms:created>
  <dcterms:modified xsi:type="dcterms:W3CDTF">2026-01-06T09:15:00Z</dcterms:modified>
</cp:coreProperties>
</file>