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25497" w14:textId="1EA34912" w:rsidR="00085FC9" w:rsidRPr="00900F83" w:rsidRDefault="00174284" w:rsidP="00085FC9">
      <w:pPr>
        <w:jc w:val="center"/>
        <w:rPr>
          <w:b/>
          <w:sz w:val="24"/>
        </w:rPr>
      </w:pPr>
      <w:r w:rsidRPr="00900F83">
        <w:rPr>
          <w:b/>
          <w:sz w:val="24"/>
          <w:szCs w:val="24"/>
        </w:rPr>
        <w:t>Luminescence and energy transfer processes in Sc containing garnets</w:t>
      </w:r>
    </w:p>
    <w:p w14:paraId="57240D3B" w14:textId="77777777" w:rsidR="00085FC9" w:rsidRPr="00900F83" w:rsidRDefault="00085FC9" w:rsidP="00085FC9">
      <w:pPr>
        <w:rPr>
          <w:b/>
          <w:sz w:val="24"/>
        </w:rPr>
      </w:pPr>
    </w:p>
    <w:p w14:paraId="2395F011" w14:textId="1ED0E441" w:rsidR="00203433" w:rsidRPr="00900F83" w:rsidRDefault="00203433" w:rsidP="00FC467B">
      <w:pPr>
        <w:jc w:val="center"/>
        <w:rPr>
          <w:sz w:val="24"/>
        </w:rPr>
      </w:pPr>
      <w:r w:rsidRPr="00900F83">
        <w:rPr>
          <w:sz w:val="24"/>
        </w:rPr>
        <w:t>Dmitry Spassky</w:t>
      </w:r>
      <w:r w:rsidRPr="00900F83">
        <w:rPr>
          <w:sz w:val="24"/>
          <w:vertAlign w:val="superscript"/>
        </w:rPr>
        <w:t>1</w:t>
      </w:r>
      <w:r w:rsidRPr="00900F83">
        <w:rPr>
          <w:sz w:val="24"/>
        </w:rPr>
        <w:t xml:space="preserve">, </w:t>
      </w:r>
      <w:r w:rsidR="00174284" w:rsidRPr="00900F83">
        <w:rPr>
          <w:sz w:val="24"/>
        </w:rPr>
        <w:t>Irina Kudryavtseva</w:t>
      </w:r>
      <w:r w:rsidR="00174284" w:rsidRPr="00900F83">
        <w:rPr>
          <w:sz w:val="24"/>
          <w:vertAlign w:val="superscript"/>
        </w:rPr>
        <w:t>1</w:t>
      </w:r>
      <w:r w:rsidR="00174284" w:rsidRPr="00900F83">
        <w:rPr>
          <w:sz w:val="24"/>
        </w:rPr>
        <w:t xml:space="preserve">, </w:t>
      </w:r>
      <w:r w:rsidR="00BE3C56" w:rsidRPr="001A1BB2">
        <w:rPr>
          <w:sz w:val="24"/>
          <w:szCs w:val="24"/>
        </w:rPr>
        <w:t>K</w:t>
      </w:r>
      <w:r w:rsidR="00BE3C56">
        <w:rPr>
          <w:sz w:val="24"/>
          <w:szCs w:val="24"/>
        </w:rPr>
        <w:t>irill</w:t>
      </w:r>
      <w:r w:rsidR="00BE3C56" w:rsidRPr="00C853C4">
        <w:rPr>
          <w:sz w:val="24"/>
          <w:szCs w:val="24"/>
        </w:rPr>
        <w:t xml:space="preserve"> </w:t>
      </w:r>
      <w:r w:rsidR="00BE3C56" w:rsidRPr="001A1BB2">
        <w:rPr>
          <w:sz w:val="24"/>
          <w:szCs w:val="24"/>
        </w:rPr>
        <w:t>Chernenko</w:t>
      </w:r>
      <w:r w:rsidR="00BE3C56">
        <w:rPr>
          <w:sz w:val="24"/>
          <w:szCs w:val="24"/>
          <w:vertAlign w:val="superscript"/>
        </w:rPr>
        <w:t>2</w:t>
      </w:r>
      <w:r w:rsidR="00BE3C56" w:rsidRPr="00C853C4">
        <w:rPr>
          <w:sz w:val="24"/>
          <w:szCs w:val="24"/>
        </w:rPr>
        <w:t>,</w:t>
      </w:r>
      <w:r w:rsidR="00BE3C56" w:rsidRPr="00BE3C56">
        <w:t xml:space="preserve"> </w:t>
      </w:r>
      <w:r w:rsidR="00BE3C56" w:rsidRPr="0092670C">
        <w:rPr>
          <w:sz w:val="24"/>
          <w:szCs w:val="24"/>
        </w:rPr>
        <w:t>K</w:t>
      </w:r>
      <w:r w:rsidR="008C5CD0" w:rsidRPr="0092670C">
        <w:rPr>
          <w:sz w:val="24"/>
          <w:szCs w:val="24"/>
        </w:rPr>
        <w:t>arine</w:t>
      </w:r>
      <w:r w:rsidR="00BE3C56" w:rsidRPr="0092670C">
        <w:rPr>
          <w:sz w:val="24"/>
          <w:szCs w:val="24"/>
        </w:rPr>
        <w:t xml:space="preserve"> Hovhannesyan</w:t>
      </w:r>
      <w:r w:rsidR="00BE3C56" w:rsidRPr="0092670C">
        <w:rPr>
          <w:sz w:val="24"/>
          <w:szCs w:val="24"/>
          <w:vertAlign w:val="superscript"/>
        </w:rPr>
        <w:t>3</w:t>
      </w:r>
      <w:r w:rsidR="00BE3C56" w:rsidRPr="0092670C">
        <w:rPr>
          <w:sz w:val="24"/>
          <w:szCs w:val="24"/>
        </w:rPr>
        <w:t>, G</w:t>
      </w:r>
      <w:r w:rsidR="008C5CD0" w:rsidRPr="0092670C">
        <w:rPr>
          <w:sz w:val="24"/>
          <w:szCs w:val="24"/>
        </w:rPr>
        <w:t>eorgi</w:t>
      </w:r>
      <w:r w:rsidR="00BE3C56" w:rsidRPr="00BE3C56">
        <w:rPr>
          <w:sz w:val="24"/>
          <w:szCs w:val="24"/>
        </w:rPr>
        <w:t xml:space="preserve"> Badalyan</w:t>
      </w:r>
      <w:r w:rsidR="00BE3C56" w:rsidRPr="00BE3C56">
        <w:rPr>
          <w:sz w:val="24"/>
          <w:szCs w:val="24"/>
          <w:vertAlign w:val="superscript"/>
        </w:rPr>
        <w:t>3</w:t>
      </w:r>
      <w:r w:rsidR="00BE3C56">
        <w:rPr>
          <w:sz w:val="24"/>
          <w:szCs w:val="24"/>
        </w:rPr>
        <w:t>,</w:t>
      </w:r>
      <w:r w:rsidR="00BE3C56" w:rsidRPr="00C853C4">
        <w:rPr>
          <w:sz w:val="24"/>
          <w:szCs w:val="24"/>
        </w:rPr>
        <w:t xml:space="preserve"> </w:t>
      </w:r>
      <w:r w:rsidR="00174284" w:rsidRPr="00900F83">
        <w:rPr>
          <w:sz w:val="24"/>
        </w:rPr>
        <w:t>Ashot Petrosyan</w:t>
      </w:r>
      <w:r w:rsidR="00BE3C56">
        <w:rPr>
          <w:sz w:val="24"/>
          <w:vertAlign w:val="superscript"/>
        </w:rPr>
        <w:t>3</w:t>
      </w:r>
    </w:p>
    <w:p w14:paraId="664B2F6B" w14:textId="77777777" w:rsidR="00085FC9" w:rsidRPr="00900F83" w:rsidRDefault="00085FC9" w:rsidP="00962C3C">
      <w:pPr>
        <w:rPr>
          <w:sz w:val="24"/>
        </w:rPr>
      </w:pPr>
    </w:p>
    <w:p w14:paraId="6D670C69" w14:textId="5BE2C43B" w:rsidR="00085FC9" w:rsidRDefault="00085FC9" w:rsidP="00962C3C">
      <w:pPr>
        <w:jc w:val="center"/>
        <w:rPr>
          <w:bCs/>
          <w:i/>
          <w:sz w:val="24"/>
        </w:rPr>
      </w:pPr>
      <w:r w:rsidRPr="00900F83">
        <w:rPr>
          <w:i/>
          <w:sz w:val="24"/>
          <w:vertAlign w:val="superscript"/>
        </w:rPr>
        <w:t>1</w:t>
      </w:r>
      <w:r w:rsidR="003D53A2" w:rsidRPr="00900F83">
        <w:rPr>
          <w:bCs/>
          <w:i/>
          <w:sz w:val="24"/>
        </w:rPr>
        <w:t>Institute of Physics, University of Tartu, Tartu, Estonia</w:t>
      </w:r>
    </w:p>
    <w:p w14:paraId="419DCA38" w14:textId="56770CB5" w:rsidR="00BE3C56" w:rsidRPr="00900F83" w:rsidRDefault="00BE3C56" w:rsidP="00962C3C">
      <w:pPr>
        <w:jc w:val="center"/>
        <w:rPr>
          <w:bCs/>
          <w:i/>
          <w:sz w:val="24"/>
        </w:rPr>
      </w:pPr>
      <w:r>
        <w:rPr>
          <w:i/>
          <w:sz w:val="24"/>
          <w:szCs w:val="24"/>
          <w:vertAlign w:val="superscript"/>
        </w:rPr>
        <w:t>2</w:t>
      </w:r>
      <w:r w:rsidRPr="002365B0">
        <w:rPr>
          <w:i/>
          <w:sz w:val="24"/>
          <w:szCs w:val="24"/>
        </w:rPr>
        <w:t>MAX IV Laboratory, Lund University, Lund, Sweden</w:t>
      </w:r>
    </w:p>
    <w:p w14:paraId="607C1015" w14:textId="66ADEFAF" w:rsidR="00FC467B" w:rsidRPr="00900F83" w:rsidRDefault="00BE3C56" w:rsidP="00962C3C">
      <w:pPr>
        <w:jc w:val="center"/>
        <w:rPr>
          <w:bCs/>
          <w:i/>
          <w:sz w:val="24"/>
        </w:rPr>
      </w:pPr>
      <w:r>
        <w:rPr>
          <w:i/>
          <w:sz w:val="24"/>
          <w:vertAlign w:val="superscript"/>
        </w:rPr>
        <w:t>3</w:t>
      </w:r>
      <w:r w:rsidR="00174284" w:rsidRPr="00900F83">
        <w:rPr>
          <w:i/>
          <w:sz w:val="24"/>
        </w:rPr>
        <w:t xml:space="preserve">Institute for Physical Research, </w:t>
      </w:r>
      <w:proofErr w:type="spellStart"/>
      <w:r w:rsidR="00174284" w:rsidRPr="00900F83">
        <w:rPr>
          <w:i/>
          <w:sz w:val="24"/>
        </w:rPr>
        <w:t>Ashtarak</w:t>
      </w:r>
      <w:proofErr w:type="spellEnd"/>
      <w:r w:rsidR="00174284" w:rsidRPr="00900F83">
        <w:rPr>
          <w:i/>
          <w:sz w:val="24"/>
        </w:rPr>
        <w:t>, Armenia</w:t>
      </w:r>
    </w:p>
    <w:p w14:paraId="25342BB8" w14:textId="32782563" w:rsidR="0044547B" w:rsidRPr="00900F83" w:rsidRDefault="007A7DAF" w:rsidP="00C37DD7">
      <w:pPr>
        <w:jc w:val="center"/>
        <w:rPr>
          <w:iCs/>
          <w:sz w:val="24"/>
          <w:szCs w:val="24"/>
          <w:u w:val="single"/>
        </w:rPr>
      </w:pPr>
      <w:r w:rsidRPr="00900F83">
        <w:rPr>
          <w:sz w:val="24"/>
          <w:szCs w:val="24"/>
        </w:rPr>
        <w:t xml:space="preserve">e-mail: </w:t>
      </w:r>
      <w:hyperlink r:id="rId7" w:history="1">
        <w:r w:rsidR="00FC467B" w:rsidRPr="00900F83">
          <w:rPr>
            <w:rStyle w:val="a3"/>
            <w:sz w:val="24"/>
            <w:szCs w:val="24"/>
          </w:rPr>
          <w:t>dmitry.spasskiy@ut.ee</w:t>
        </w:r>
      </w:hyperlink>
      <w:r w:rsidR="00FC467B" w:rsidRPr="00900F83">
        <w:rPr>
          <w:sz w:val="24"/>
          <w:szCs w:val="24"/>
        </w:rPr>
        <w:t xml:space="preserve"> </w:t>
      </w:r>
    </w:p>
    <w:p w14:paraId="5D7E0576" w14:textId="77777777" w:rsidR="00C37DD7" w:rsidRPr="00900F83" w:rsidRDefault="00C37DD7" w:rsidP="00C37DD7">
      <w:pPr>
        <w:rPr>
          <w:iCs/>
          <w:sz w:val="24"/>
        </w:rPr>
      </w:pPr>
    </w:p>
    <w:p w14:paraId="2E7D0EAC" w14:textId="2F7F9539" w:rsidR="00FC49CD" w:rsidRPr="00900F83" w:rsidRDefault="00B97893" w:rsidP="00D34FCF">
      <w:pPr>
        <w:jc w:val="both"/>
        <w:rPr>
          <w:rStyle w:val="jlqj4b"/>
          <w:rFonts w:eastAsia="Arial Unicode MS"/>
          <w:sz w:val="24"/>
        </w:rPr>
      </w:pPr>
      <w:r>
        <w:rPr>
          <w:sz w:val="24"/>
          <w:szCs w:val="24"/>
        </w:rPr>
        <w:t>Multicomponent garnets doped with cerium are promising materials for application as solid-state laser materials, phosphors for LEDs, and scintillators. In particular, (</w:t>
      </w:r>
      <w:proofErr w:type="spellStart"/>
      <w:r>
        <w:rPr>
          <w:sz w:val="24"/>
          <w:szCs w:val="24"/>
        </w:rPr>
        <w:t>Gd,Ce</w:t>
      </w:r>
      <w:proofErr w:type="spellEnd"/>
      <w:r>
        <w:rPr>
          <w:sz w:val="24"/>
          <w:szCs w:val="24"/>
        </w:rPr>
        <w:t>)</w:t>
      </w:r>
      <w:r w:rsidRPr="00B97893">
        <w:rPr>
          <w:sz w:val="24"/>
          <w:szCs w:val="24"/>
          <w:vertAlign w:val="subscript"/>
        </w:rPr>
        <w:t>3</w:t>
      </w:r>
      <w:r>
        <w:rPr>
          <w:sz w:val="24"/>
          <w:szCs w:val="24"/>
        </w:rPr>
        <w:t>Al</w:t>
      </w:r>
      <w:r w:rsidRPr="00B97893">
        <w:rPr>
          <w:sz w:val="24"/>
          <w:szCs w:val="24"/>
          <w:vertAlign w:val="subscript"/>
        </w:rPr>
        <w:t>2</w:t>
      </w:r>
      <w:r>
        <w:rPr>
          <w:sz w:val="24"/>
          <w:szCs w:val="24"/>
        </w:rPr>
        <w:t>Ga</w:t>
      </w:r>
      <w:r w:rsidRPr="00B97893">
        <w:rPr>
          <w:sz w:val="24"/>
          <w:szCs w:val="24"/>
          <w:vertAlign w:val="subscript"/>
        </w:rPr>
        <w:t>3</w:t>
      </w:r>
      <w:r>
        <w:rPr>
          <w:sz w:val="24"/>
          <w:szCs w:val="24"/>
        </w:rPr>
        <w:t>O</w:t>
      </w:r>
      <w:r w:rsidRPr="00B97893">
        <w:rPr>
          <w:sz w:val="24"/>
          <w:szCs w:val="24"/>
          <w:vertAlign w:val="subscript"/>
        </w:rPr>
        <w:t>12</w:t>
      </w:r>
      <w:r>
        <w:rPr>
          <w:sz w:val="24"/>
          <w:szCs w:val="24"/>
        </w:rPr>
        <w:t xml:space="preserve"> crystals exhibit the highest scintillation yield among oxides (up to 58,000 </w:t>
      </w:r>
      <w:proofErr w:type="spellStart"/>
      <w:r>
        <w:rPr>
          <w:sz w:val="24"/>
          <w:szCs w:val="24"/>
        </w:rPr>
        <w:t>ph</w:t>
      </w:r>
      <w:proofErr w:type="spellEnd"/>
      <w:r>
        <w:rPr>
          <w:sz w:val="24"/>
          <w:szCs w:val="24"/>
        </w:rPr>
        <w:t>/MeV) and are proposed for use as scintillators in high-energy physics and medical diagnostics. Modifying the atomic composition of these garnets by partially substituting Al and Ga cations with Sc ambiguously affects their scintillation properties. It enhances the efficiency of energy transfer to Ce</w:t>
      </w:r>
      <w:r w:rsidRPr="00D64A6C">
        <w:rPr>
          <w:sz w:val="24"/>
          <w:szCs w:val="24"/>
          <w:vertAlign w:val="superscript"/>
        </w:rPr>
        <w:t>3+</w:t>
      </w:r>
      <w:r>
        <w:rPr>
          <w:sz w:val="24"/>
          <w:szCs w:val="24"/>
        </w:rPr>
        <w:t xml:space="preserve"> ions at the stages of the inelastic scattering of primary excitations and the</w:t>
      </w:r>
      <w:r w:rsidR="0092670C">
        <w:rPr>
          <w:sz w:val="24"/>
          <w:szCs w:val="24"/>
        </w:rPr>
        <w:t>ir</w:t>
      </w:r>
      <w:r>
        <w:rPr>
          <w:sz w:val="24"/>
          <w:szCs w:val="24"/>
        </w:rPr>
        <w:t xml:space="preserve"> migration to </w:t>
      </w:r>
      <w:r w:rsidR="0092670C">
        <w:rPr>
          <w:sz w:val="24"/>
          <w:szCs w:val="24"/>
        </w:rPr>
        <w:t>the emission centers</w:t>
      </w:r>
      <w:r>
        <w:rPr>
          <w:sz w:val="24"/>
          <w:szCs w:val="24"/>
        </w:rPr>
        <w:t>, increases Ce</w:t>
      </w:r>
      <w:r w:rsidRPr="00D64A6C">
        <w:rPr>
          <w:sz w:val="24"/>
          <w:szCs w:val="24"/>
          <w:vertAlign w:val="superscript"/>
        </w:rPr>
        <w:t>3+</w:t>
      </w:r>
      <w:r>
        <w:rPr>
          <w:sz w:val="24"/>
          <w:szCs w:val="24"/>
        </w:rPr>
        <w:t xml:space="preserve"> emission intensity at low temperatures, and accelerates Ce</w:t>
      </w:r>
      <w:r w:rsidRPr="00D64A6C">
        <w:rPr>
          <w:sz w:val="24"/>
          <w:szCs w:val="24"/>
          <w:vertAlign w:val="superscript"/>
        </w:rPr>
        <w:t>3+</w:t>
      </w:r>
      <w:r>
        <w:rPr>
          <w:sz w:val="24"/>
          <w:szCs w:val="24"/>
        </w:rPr>
        <w:t xml:space="preserve"> decay times at room temperature [1,2]. At the same time, Sc adversely influences the thermal stability of Ce</w:t>
      </w:r>
      <w:r w:rsidRPr="00D64A6C">
        <w:rPr>
          <w:sz w:val="24"/>
          <w:szCs w:val="24"/>
          <w:vertAlign w:val="superscript"/>
        </w:rPr>
        <w:t>3+</w:t>
      </w:r>
      <w:r>
        <w:rPr>
          <w:sz w:val="24"/>
          <w:szCs w:val="24"/>
        </w:rPr>
        <w:t xml:space="preserve"> emission and promotes the creation of Sc</w:t>
      </w:r>
      <w:r w:rsidRPr="00D64A6C">
        <w:rPr>
          <w:sz w:val="24"/>
          <w:szCs w:val="24"/>
          <w:vertAlign w:val="superscript"/>
        </w:rPr>
        <w:t>2+</w:t>
      </w:r>
      <w:r>
        <w:rPr>
          <w:sz w:val="24"/>
          <w:szCs w:val="24"/>
        </w:rPr>
        <w:t xml:space="preserve"> trapping </w:t>
      </w:r>
      <w:r w:rsidR="0092670C">
        <w:rPr>
          <w:sz w:val="24"/>
          <w:szCs w:val="24"/>
        </w:rPr>
        <w:t>centers</w:t>
      </w:r>
      <w:r>
        <w:rPr>
          <w:sz w:val="24"/>
          <w:szCs w:val="24"/>
        </w:rPr>
        <w:t>, thus worsening the scintillation light yield at room temperature [1,3]. According to band-structure calculations, 3d Sc states participate in the formation of the conduction-band bottom of the garnets [3,4], thereby modifying the pathways of energy transfer to Ce</w:t>
      </w:r>
      <w:r w:rsidRPr="00D64A6C">
        <w:rPr>
          <w:sz w:val="24"/>
          <w:szCs w:val="24"/>
          <w:vertAlign w:val="superscript"/>
        </w:rPr>
        <w:t>3+</w:t>
      </w:r>
      <w:r>
        <w:rPr>
          <w:sz w:val="24"/>
          <w:szCs w:val="24"/>
        </w:rPr>
        <w:t xml:space="preserve"> and potentially forming new emission </w:t>
      </w:r>
      <w:r w:rsidR="0092670C">
        <w:rPr>
          <w:sz w:val="24"/>
          <w:szCs w:val="24"/>
        </w:rPr>
        <w:t>centers</w:t>
      </w:r>
      <w:r>
        <w:rPr>
          <w:sz w:val="24"/>
          <w:szCs w:val="24"/>
        </w:rPr>
        <w:t xml:space="preserve"> [5,6]. Here we present experimental studies of the influence of </w:t>
      </w:r>
      <w:r w:rsidR="00D64A6C">
        <w:rPr>
          <w:sz w:val="24"/>
          <w:szCs w:val="24"/>
        </w:rPr>
        <w:t>Sc</w:t>
      </w:r>
      <w:r>
        <w:rPr>
          <w:sz w:val="24"/>
          <w:szCs w:val="24"/>
        </w:rPr>
        <w:t xml:space="preserve"> on the electronic structure of the energy bands, the formation of emission and trapping </w:t>
      </w:r>
      <w:r w:rsidR="0092670C">
        <w:rPr>
          <w:sz w:val="24"/>
          <w:szCs w:val="24"/>
        </w:rPr>
        <w:t>centers</w:t>
      </w:r>
      <w:r>
        <w:rPr>
          <w:sz w:val="24"/>
          <w:szCs w:val="24"/>
        </w:rPr>
        <w:t xml:space="preserve">, and energy-transfer processes to emission </w:t>
      </w:r>
      <w:r w:rsidR="0092670C">
        <w:rPr>
          <w:sz w:val="24"/>
          <w:szCs w:val="24"/>
        </w:rPr>
        <w:t>centers</w:t>
      </w:r>
      <w:r>
        <w:rPr>
          <w:sz w:val="24"/>
          <w:szCs w:val="24"/>
        </w:rPr>
        <w:t xml:space="preserve"> in a set of garnet single crystals.</w:t>
      </w:r>
    </w:p>
    <w:p w14:paraId="2B618C40" w14:textId="7B6F4019" w:rsidR="0098710A" w:rsidRPr="00900F83" w:rsidRDefault="00174284" w:rsidP="001B436F">
      <w:pPr>
        <w:jc w:val="both"/>
        <w:rPr>
          <w:iCs/>
          <w:sz w:val="24"/>
        </w:rPr>
      </w:pPr>
      <w:r w:rsidRPr="00900F83">
        <w:rPr>
          <w:sz w:val="24"/>
          <w:szCs w:val="24"/>
        </w:rPr>
        <w:t xml:space="preserve">The studies were performed on </w:t>
      </w:r>
      <w:r w:rsidR="00B616E1">
        <w:rPr>
          <w:sz w:val="24"/>
          <w:szCs w:val="24"/>
        </w:rPr>
        <w:t>Sc</w:t>
      </w:r>
      <w:r w:rsidRPr="00900F83">
        <w:rPr>
          <w:sz w:val="24"/>
          <w:szCs w:val="24"/>
        </w:rPr>
        <w:t xml:space="preserve">-containing </w:t>
      </w:r>
      <w:r w:rsidR="00900F83">
        <w:rPr>
          <w:sz w:val="24"/>
          <w:szCs w:val="24"/>
        </w:rPr>
        <w:t xml:space="preserve">single crystalline </w:t>
      </w:r>
      <w:r w:rsidRPr="00900F83">
        <w:rPr>
          <w:sz w:val="24"/>
          <w:szCs w:val="24"/>
        </w:rPr>
        <w:t>garnets with nominal composition Y</w:t>
      </w:r>
      <w:r w:rsidRPr="00900F83">
        <w:rPr>
          <w:sz w:val="24"/>
          <w:szCs w:val="24"/>
          <w:vertAlign w:val="subscript"/>
        </w:rPr>
        <w:t>3</w:t>
      </w:r>
      <w:r w:rsidRPr="00900F83">
        <w:rPr>
          <w:sz w:val="24"/>
          <w:szCs w:val="24"/>
        </w:rPr>
        <w:t>ScAl</w:t>
      </w:r>
      <w:r w:rsidRPr="00900F83">
        <w:rPr>
          <w:sz w:val="24"/>
          <w:szCs w:val="24"/>
          <w:vertAlign w:val="subscript"/>
        </w:rPr>
        <w:t>4</w:t>
      </w:r>
      <w:r w:rsidRPr="00900F83">
        <w:rPr>
          <w:sz w:val="24"/>
          <w:szCs w:val="24"/>
        </w:rPr>
        <w:t>O</w:t>
      </w:r>
      <w:proofErr w:type="gramStart"/>
      <w:r w:rsidRPr="00900F83">
        <w:rPr>
          <w:sz w:val="24"/>
          <w:szCs w:val="24"/>
          <w:vertAlign w:val="subscript"/>
        </w:rPr>
        <w:t>12</w:t>
      </w:r>
      <w:r w:rsidRPr="00900F83">
        <w:rPr>
          <w:sz w:val="24"/>
          <w:szCs w:val="24"/>
        </w:rPr>
        <w:t>:Li</w:t>
      </w:r>
      <w:proofErr w:type="gramEnd"/>
      <w:r w:rsidRPr="00900F83">
        <w:rPr>
          <w:sz w:val="24"/>
          <w:szCs w:val="24"/>
        </w:rPr>
        <w:t>, Y</w:t>
      </w:r>
      <w:r w:rsidRPr="00900F83">
        <w:rPr>
          <w:sz w:val="24"/>
          <w:szCs w:val="24"/>
          <w:vertAlign w:val="subscript"/>
        </w:rPr>
        <w:t>3</w:t>
      </w:r>
      <w:r w:rsidRPr="00900F83">
        <w:rPr>
          <w:sz w:val="24"/>
          <w:szCs w:val="24"/>
        </w:rPr>
        <w:t>ScAl</w:t>
      </w:r>
      <w:r w:rsidRPr="00900F83">
        <w:rPr>
          <w:sz w:val="24"/>
          <w:szCs w:val="24"/>
          <w:vertAlign w:val="subscript"/>
        </w:rPr>
        <w:t>4</w:t>
      </w:r>
      <w:r w:rsidRPr="00900F83">
        <w:rPr>
          <w:sz w:val="24"/>
          <w:szCs w:val="24"/>
        </w:rPr>
        <w:t>O</w:t>
      </w:r>
      <w:r w:rsidRPr="00900F83">
        <w:rPr>
          <w:sz w:val="24"/>
          <w:szCs w:val="24"/>
          <w:vertAlign w:val="subscript"/>
        </w:rPr>
        <w:t>12</w:t>
      </w:r>
      <w:r w:rsidRPr="00900F83">
        <w:rPr>
          <w:sz w:val="24"/>
          <w:szCs w:val="24"/>
        </w:rPr>
        <w:t>:Hf, Y</w:t>
      </w:r>
      <w:r w:rsidRPr="00900F83">
        <w:rPr>
          <w:sz w:val="24"/>
          <w:szCs w:val="24"/>
          <w:vertAlign w:val="subscript"/>
        </w:rPr>
        <w:t>3</w:t>
      </w:r>
      <w:r w:rsidRPr="00900F83">
        <w:rPr>
          <w:sz w:val="24"/>
          <w:szCs w:val="24"/>
        </w:rPr>
        <w:t>Sc</w:t>
      </w:r>
      <w:r w:rsidRPr="00900F83">
        <w:rPr>
          <w:sz w:val="24"/>
          <w:szCs w:val="24"/>
          <w:vertAlign w:val="subscript"/>
        </w:rPr>
        <w:t>2</w:t>
      </w:r>
      <w:r w:rsidRPr="00900F83">
        <w:rPr>
          <w:sz w:val="24"/>
          <w:szCs w:val="24"/>
        </w:rPr>
        <w:t>Al</w:t>
      </w:r>
      <w:r w:rsidRPr="00900F83">
        <w:rPr>
          <w:sz w:val="24"/>
          <w:szCs w:val="24"/>
          <w:vertAlign w:val="subscript"/>
        </w:rPr>
        <w:t>3</w:t>
      </w:r>
      <w:r w:rsidRPr="00900F83">
        <w:rPr>
          <w:sz w:val="24"/>
          <w:szCs w:val="24"/>
        </w:rPr>
        <w:t>O</w:t>
      </w:r>
      <w:r w:rsidRPr="00900F83">
        <w:rPr>
          <w:sz w:val="24"/>
          <w:szCs w:val="24"/>
          <w:vertAlign w:val="subscript"/>
        </w:rPr>
        <w:t>12</w:t>
      </w:r>
      <w:r w:rsidRPr="00900F83">
        <w:rPr>
          <w:sz w:val="24"/>
          <w:szCs w:val="24"/>
        </w:rPr>
        <w:t>:Hf, Gd</w:t>
      </w:r>
      <w:r w:rsidRPr="00900F83">
        <w:rPr>
          <w:sz w:val="24"/>
          <w:szCs w:val="24"/>
          <w:vertAlign w:val="subscript"/>
        </w:rPr>
        <w:t>3</w:t>
      </w:r>
      <w:r w:rsidRPr="00900F83">
        <w:rPr>
          <w:sz w:val="24"/>
          <w:szCs w:val="24"/>
        </w:rPr>
        <w:t>Sc</w:t>
      </w:r>
      <w:r w:rsidRPr="00900F83">
        <w:rPr>
          <w:sz w:val="24"/>
          <w:szCs w:val="24"/>
          <w:vertAlign w:val="subscript"/>
        </w:rPr>
        <w:t>2</w:t>
      </w:r>
      <w:r w:rsidRPr="00900F83">
        <w:rPr>
          <w:sz w:val="24"/>
          <w:szCs w:val="24"/>
        </w:rPr>
        <w:t>Al</w:t>
      </w:r>
      <w:r w:rsidRPr="00900F83">
        <w:rPr>
          <w:sz w:val="24"/>
          <w:szCs w:val="24"/>
          <w:vertAlign w:val="subscript"/>
        </w:rPr>
        <w:t>3</w:t>
      </w:r>
      <w:r w:rsidRPr="00900F83">
        <w:rPr>
          <w:sz w:val="24"/>
          <w:szCs w:val="24"/>
        </w:rPr>
        <w:t>O</w:t>
      </w:r>
      <w:r w:rsidRPr="00900F83">
        <w:rPr>
          <w:sz w:val="24"/>
          <w:szCs w:val="24"/>
          <w:vertAlign w:val="subscript"/>
        </w:rPr>
        <w:t>12</w:t>
      </w:r>
      <w:r w:rsidRPr="00900F83">
        <w:rPr>
          <w:sz w:val="24"/>
          <w:szCs w:val="24"/>
        </w:rPr>
        <w:t>, Gd</w:t>
      </w:r>
      <w:r w:rsidRPr="00900F83">
        <w:rPr>
          <w:sz w:val="24"/>
          <w:szCs w:val="24"/>
          <w:vertAlign w:val="subscript"/>
        </w:rPr>
        <w:t>3</w:t>
      </w:r>
      <w:r w:rsidRPr="00900F83">
        <w:rPr>
          <w:sz w:val="24"/>
          <w:szCs w:val="24"/>
        </w:rPr>
        <w:t>Sc</w:t>
      </w:r>
      <w:r w:rsidRPr="00900F83">
        <w:rPr>
          <w:sz w:val="24"/>
          <w:szCs w:val="24"/>
          <w:vertAlign w:val="subscript"/>
        </w:rPr>
        <w:t>2</w:t>
      </w:r>
      <w:r w:rsidRPr="00900F83">
        <w:rPr>
          <w:sz w:val="24"/>
          <w:szCs w:val="24"/>
        </w:rPr>
        <w:t>Al</w:t>
      </w:r>
      <w:r w:rsidRPr="00900F83">
        <w:rPr>
          <w:sz w:val="24"/>
          <w:szCs w:val="24"/>
          <w:vertAlign w:val="subscript"/>
        </w:rPr>
        <w:t>3</w:t>
      </w:r>
      <w:r w:rsidRPr="00900F83">
        <w:rPr>
          <w:sz w:val="24"/>
          <w:szCs w:val="24"/>
        </w:rPr>
        <w:t>O</w:t>
      </w:r>
      <w:r w:rsidRPr="00900F83">
        <w:rPr>
          <w:sz w:val="24"/>
          <w:szCs w:val="24"/>
          <w:vertAlign w:val="subscript"/>
        </w:rPr>
        <w:t>12</w:t>
      </w:r>
      <w:r w:rsidRPr="00900F83">
        <w:rPr>
          <w:sz w:val="24"/>
          <w:szCs w:val="24"/>
        </w:rPr>
        <w:t>:Ce and Y</w:t>
      </w:r>
      <w:r w:rsidRPr="00900F83">
        <w:rPr>
          <w:sz w:val="24"/>
          <w:szCs w:val="24"/>
          <w:vertAlign w:val="subscript"/>
        </w:rPr>
        <w:t>3</w:t>
      </w:r>
      <w:r w:rsidRPr="00900F83">
        <w:rPr>
          <w:sz w:val="24"/>
          <w:szCs w:val="24"/>
        </w:rPr>
        <w:t>ScAl</w:t>
      </w:r>
      <w:r w:rsidRPr="00900F83">
        <w:rPr>
          <w:sz w:val="24"/>
          <w:szCs w:val="24"/>
          <w:vertAlign w:val="subscript"/>
        </w:rPr>
        <w:t>4</w:t>
      </w:r>
      <w:r w:rsidRPr="00900F83">
        <w:rPr>
          <w:sz w:val="24"/>
          <w:szCs w:val="24"/>
        </w:rPr>
        <w:t>O</w:t>
      </w:r>
      <w:r w:rsidRPr="00900F83">
        <w:rPr>
          <w:sz w:val="24"/>
          <w:szCs w:val="24"/>
          <w:vertAlign w:val="subscript"/>
        </w:rPr>
        <w:t>12</w:t>
      </w:r>
      <w:r w:rsidRPr="00900F83">
        <w:rPr>
          <w:sz w:val="24"/>
          <w:szCs w:val="24"/>
        </w:rPr>
        <w:t>:Ce</w:t>
      </w:r>
      <w:r w:rsidR="008C5CD0">
        <w:rPr>
          <w:sz w:val="24"/>
          <w:szCs w:val="24"/>
        </w:rPr>
        <w:t>,</w:t>
      </w:r>
      <w:r w:rsidR="00900F83">
        <w:rPr>
          <w:sz w:val="24"/>
          <w:szCs w:val="24"/>
        </w:rPr>
        <w:t xml:space="preserve"> as well as reference crystals of Gd</w:t>
      </w:r>
      <w:r w:rsidR="00900F83" w:rsidRPr="00B616E1">
        <w:rPr>
          <w:sz w:val="24"/>
          <w:szCs w:val="24"/>
          <w:vertAlign w:val="subscript"/>
        </w:rPr>
        <w:t>3</w:t>
      </w:r>
      <w:r w:rsidR="00900F83">
        <w:rPr>
          <w:sz w:val="24"/>
          <w:szCs w:val="24"/>
        </w:rPr>
        <w:t>Ga</w:t>
      </w:r>
      <w:r w:rsidR="00900F83" w:rsidRPr="00900F83">
        <w:rPr>
          <w:sz w:val="24"/>
          <w:szCs w:val="24"/>
          <w:vertAlign w:val="subscript"/>
        </w:rPr>
        <w:t>5</w:t>
      </w:r>
      <w:r w:rsidR="00900F83">
        <w:rPr>
          <w:sz w:val="24"/>
          <w:szCs w:val="24"/>
        </w:rPr>
        <w:t>O</w:t>
      </w:r>
      <w:r w:rsidR="00900F83" w:rsidRPr="00B616E1">
        <w:rPr>
          <w:sz w:val="24"/>
          <w:szCs w:val="24"/>
          <w:vertAlign w:val="subscript"/>
        </w:rPr>
        <w:t>12</w:t>
      </w:r>
      <w:r w:rsidR="00900F83">
        <w:rPr>
          <w:sz w:val="24"/>
          <w:szCs w:val="24"/>
        </w:rPr>
        <w:t xml:space="preserve"> and Y</w:t>
      </w:r>
      <w:r w:rsidR="00900F83" w:rsidRPr="00B616E1">
        <w:rPr>
          <w:sz w:val="24"/>
          <w:szCs w:val="24"/>
          <w:vertAlign w:val="subscript"/>
        </w:rPr>
        <w:t>3</w:t>
      </w:r>
      <w:r w:rsidR="00900F83">
        <w:rPr>
          <w:sz w:val="24"/>
          <w:szCs w:val="24"/>
        </w:rPr>
        <w:t>Ga</w:t>
      </w:r>
      <w:r w:rsidR="00900F83" w:rsidRPr="00B616E1">
        <w:rPr>
          <w:sz w:val="24"/>
          <w:szCs w:val="24"/>
          <w:vertAlign w:val="subscript"/>
        </w:rPr>
        <w:t>5</w:t>
      </w:r>
      <w:r w:rsidR="00900F83">
        <w:rPr>
          <w:sz w:val="24"/>
          <w:szCs w:val="24"/>
        </w:rPr>
        <w:t>O</w:t>
      </w:r>
      <w:r w:rsidR="00900F83" w:rsidRPr="00B616E1">
        <w:rPr>
          <w:sz w:val="24"/>
          <w:szCs w:val="24"/>
          <w:vertAlign w:val="subscript"/>
        </w:rPr>
        <w:t>12</w:t>
      </w:r>
      <w:r w:rsidRPr="00900F83">
        <w:rPr>
          <w:sz w:val="24"/>
          <w:szCs w:val="24"/>
        </w:rPr>
        <w:t xml:space="preserve">. </w:t>
      </w:r>
      <w:r w:rsidR="00D64A6C">
        <w:rPr>
          <w:sz w:val="24"/>
          <w:szCs w:val="24"/>
        </w:rPr>
        <w:t xml:space="preserve">The Sc-containing crystals were grown by the Bridgman method in a reducing </w:t>
      </w:r>
      <w:proofErr w:type="spellStart"/>
      <w:r w:rsidR="00D64A6C">
        <w:rPr>
          <w:sz w:val="24"/>
          <w:szCs w:val="24"/>
        </w:rPr>
        <w:t>Ar</w:t>
      </w:r>
      <w:proofErr w:type="spellEnd"/>
      <w:r w:rsidR="00D64A6C">
        <w:rPr>
          <w:sz w:val="24"/>
          <w:szCs w:val="24"/>
        </w:rPr>
        <w:t>/H</w:t>
      </w:r>
      <w:r w:rsidR="00D64A6C" w:rsidRPr="00D64A6C">
        <w:rPr>
          <w:sz w:val="24"/>
          <w:szCs w:val="24"/>
          <w:vertAlign w:val="subscript"/>
        </w:rPr>
        <w:t>2</w:t>
      </w:r>
      <w:r w:rsidR="00D64A6C">
        <w:rPr>
          <w:sz w:val="24"/>
          <w:szCs w:val="24"/>
        </w:rPr>
        <w:t xml:space="preserve"> (10%) atmosphere. Photoluminescence emission and excitation spectra, as well as reflectivity spectra, were measured using a solid-state luminescence spectroscopy setup located </w:t>
      </w:r>
      <w:r w:rsidR="00270855">
        <w:rPr>
          <w:sz w:val="24"/>
          <w:szCs w:val="24"/>
        </w:rPr>
        <w:t xml:space="preserve">at </w:t>
      </w:r>
      <w:r w:rsidR="00D64A6C">
        <w:rPr>
          <w:sz w:val="24"/>
          <w:szCs w:val="24"/>
        </w:rPr>
        <w:t>the</w:t>
      </w:r>
      <w:r w:rsidR="00270855">
        <w:rPr>
          <w:sz w:val="24"/>
          <w:szCs w:val="24"/>
        </w:rPr>
        <w:t xml:space="preserve"> </w:t>
      </w:r>
      <w:proofErr w:type="spellStart"/>
      <w:r w:rsidR="00270855">
        <w:rPr>
          <w:sz w:val="24"/>
          <w:szCs w:val="24"/>
        </w:rPr>
        <w:t>FinEstBeAMS</w:t>
      </w:r>
      <w:proofErr w:type="spellEnd"/>
      <w:r w:rsidR="00D64A6C">
        <w:rPr>
          <w:sz w:val="24"/>
          <w:szCs w:val="24"/>
        </w:rPr>
        <w:t xml:space="preserve"> beamline of the </w:t>
      </w:r>
      <w:r w:rsidR="00270855">
        <w:rPr>
          <w:sz w:val="24"/>
          <w:szCs w:val="24"/>
        </w:rPr>
        <w:t xml:space="preserve">MAX IV </w:t>
      </w:r>
      <w:r w:rsidR="00D64A6C">
        <w:rPr>
          <w:sz w:val="24"/>
          <w:szCs w:val="24"/>
        </w:rPr>
        <w:t xml:space="preserve">synchrotron </w:t>
      </w:r>
      <w:r w:rsidR="00270855">
        <w:rPr>
          <w:sz w:val="24"/>
          <w:szCs w:val="24"/>
        </w:rPr>
        <w:t xml:space="preserve">facility </w:t>
      </w:r>
      <w:r w:rsidR="00D64A6C">
        <w:rPr>
          <w:sz w:val="24"/>
          <w:szCs w:val="24"/>
        </w:rPr>
        <w:t xml:space="preserve">(Lund, Sweden). </w:t>
      </w:r>
      <w:proofErr w:type="spellStart"/>
      <w:r w:rsidR="00D64A6C">
        <w:rPr>
          <w:sz w:val="24"/>
          <w:szCs w:val="24"/>
        </w:rPr>
        <w:t>Thermostimulated</w:t>
      </w:r>
      <w:proofErr w:type="spellEnd"/>
      <w:r w:rsidR="00D64A6C">
        <w:rPr>
          <w:sz w:val="24"/>
          <w:szCs w:val="24"/>
        </w:rPr>
        <w:t xml:space="preserve"> luminescence (TSL) curves were obtained after irradiation with an electron beam at a laboratory setup.</w:t>
      </w:r>
    </w:p>
    <w:p w14:paraId="4580D10C" w14:textId="5266751B" w:rsidR="007204EB" w:rsidRPr="00900F83" w:rsidRDefault="00174284" w:rsidP="005E0E58">
      <w:pPr>
        <w:jc w:val="both"/>
        <w:rPr>
          <w:sz w:val="24"/>
        </w:rPr>
      </w:pPr>
      <w:r w:rsidRPr="00900F83">
        <w:rPr>
          <w:sz w:val="24"/>
          <w:szCs w:val="24"/>
        </w:rPr>
        <w:t xml:space="preserve">It is shown </w:t>
      </w:r>
      <w:r w:rsidRPr="005E0E58">
        <w:rPr>
          <w:color w:val="000000" w:themeColor="text1"/>
          <w:sz w:val="24"/>
          <w:szCs w:val="24"/>
        </w:rPr>
        <w:t xml:space="preserve">that the optical </w:t>
      </w:r>
      <w:r w:rsidRPr="00900F83">
        <w:rPr>
          <w:sz w:val="24"/>
          <w:szCs w:val="24"/>
        </w:rPr>
        <w:t>bandgap increases when</w:t>
      </w:r>
      <w:bookmarkStart w:id="0" w:name="_GoBack"/>
      <w:bookmarkEnd w:id="0"/>
      <w:r w:rsidRPr="00900F83">
        <w:rPr>
          <w:sz w:val="24"/>
          <w:szCs w:val="24"/>
        </w:rPr>
        <w:t xml:space="preserve"> (</w:t>
      </w:r>
      <w:proofErr w:type="spellStart"/>
      <w:r w:rsidRPr="00900F83">
        <w:rPr>
          <w:sz w:val="24"/>
          <w:szCs w:val="24"/>
        </w:rPr>
        <w:t>i</w:t>
      </w:r>
      <w:proofErr w:type="spellEnd"/>
      <w:r w:rsidRPr="00900F83">
        <w:rPr>
          <w:sz w:val="24"/>
          <w:szCs w:val="24"/>
        </w:rPr>
        <w:t xml:space="preserve">) Ga is substituted by Al/Sc, (ii) Al is substituted by Sc, and (iii) Gd is substituted by Y cations. The reflectivity spectra of the garnets have been </w:t>
      </w:r>
      <w:r w:rsidR="0092670C">
        <w:rPr>
          <w:sz w:val="24"/>
          <w:szCs w:val="24"/>
        </w:rPr>
        <w:t>analyzed</w:t>
      </w:r>
      <w:r w:rsidRPr="00900F83">
        <w:rPr>
          <w:sz w:val="24"/>
          <w:szCs w:val="24"/>
        </w:rPr>
        <w:t xml:space="preserve"> in the region of </w:t>
      </w:r>
      <w:r w:rsidR="00D64A6C">
        <w:rPr>
          <w:sz w:val="24"/>
          <w:szCs w:val="24"/>
        </w:rPr>
        <w:t>the fundamental absorption and used to calculate</w:t>
      </w:r>
      <w:r w:rsidR="00B616E1">
        <w:rPr>
          <w:sz w:val="24"/>
          <w:szCs w:val="24"/>
        </w:rPr>
        <w:t xml:space="preserve"> absorption and optical functions</w:t>
      </w:r>
      <w:r w:rsidRPr="00900F83">
        <w:rPr>
          <w:sz w:val="24"/>
          <w:szCs w:val="24"/>
        </w:rPr>
        <w:t xml:space="preserve">. It is concluded that the 3dSc states make the greatest contribution to the conduction band at ~ 0.5-1 eV above its bottom and also participate in the formation of the conduction band bottom. In the luminescence spectra of scandium-containing yttrium garnets, a most intense band in the UV region is associated with an exciton </w:t>
      </w:r>
      <w:r w:rsidR="0092670C">
        <w:rPr>
          <w:sz w:val="24"/>
          <w:szCs w:val="24"/>
        </w:rPr>
        <w:t>localized</w:t>
      </w:r>
      <w:r w:rsidRPr="00900F83">
        <w:rPr>
          <w:sz w:val="24"/>
          <w:szCs w:val="24"/>
        </w:rPr>
        <w:t xml:space="preserve"> near a structural defect, whose electronic component belongs to the 3dSc states. </w:t>
      </w:r>
      <w:r w:rsidR="005E0E58">
        <w:rPr>
          <w:sz w:val="24"/>
          <w:szCs w:val="24"/>
        </w:rPr>
        <w:t xml:space="preserve">It is shown that </w:t>
      </w:r>
      <w:r w:rsidR="00D64A6C">
        <w:rPr>
          <w:sz w:val="24"/>
          <w:szCs w:val="24"/>
        </w:rPr>
        <w:t>an additional TSL peak appears in Hf-doped</w:t>
      </w:r>
      <w:r w:rsidR="005E0E58">
        <w:rPr>
          <w:sz w:val="24"/>
          <w:szCs w:val="24"/>
        </w:rPr>
        <w:t xml:space="preserve"> </w:t>
      </w:r>
      <w:r w:rsidR="005E0E58" w:rsidRPr="00900F83">
        <w:rPr>
          <w:sz w:val="24"/>
          <w:szCs w:val="24"/>
        </w:rPr>
        <w:t>Y</w:t>
      </w:r>
      <w:r w:rsidR="005E0E58" w:rsidRPr="00900F83">
        <w:rPr>
          <w:sz w:val="24"/>
          <w:szCs w:val="24"/>
          <w:vertAlign w:val="subscript"/>
        </w:rPr>
        <w:t>3</w:t>
      </w:r>
      <w:r w:rsidR="005E0E58" w:rsidRPr="00900F83">
        <w:rPr>
          <w:sz w:val="24"/>
          <w:szCs w:val="24"/>
        </w:rPr>
        <w:t>ScAl</w:t>
      </w:r>
      <w:r w:rsidR="005E0E58" w:rsidRPr="00900F83">
        <w:rPr>
          <w:sz w:val="24"/>
          <w:szCs w:val="24"/>
          <w:vertAlign w:val="subscript"/>
        </w:rPr>
        <w:t>4</w:t>
      </w:r>
      <w:r w:rsidR="005E0E58" w:rsidRPr="00900F83">
        <w:rPr>
          <w:sz w:val="24"/>
          <w:szCs w:val="24"/>
        </w:rPr>
        <w:t>O</w:t>
      </w:r>
      <w:r w:rsidR="005E0E58" w:rsidRPr="00900F83">
        <w:rPr>
          <w:sz w:val="24"/>
          <w:szCs w:val="24"/>
          <w:vertAlign w:val="subscript"/>
        </w:rPr>
        <w:t>12</w:t>
      </w:r>
      <w:r w:rsidR="005E0E58">
        <w:rPr>
          <w:sz w:val="24"/>
          <w:szCs w:val="24"/>
        </w:rPr>
        <w:t xml:space="preserve"> in comparison to the crystal doped with Li ions. Assuming that Hf doping promotes </w:t>
      </w:r>
      <w:r w:rsidR="00D64A6C">
        <w:rPr>
          <w:sz w:val="24"/>
          <w:szCs w:val="24"/>
        </w:rPr>
        <w:t>the creation of Sc</w:t>
      </w:r>
      <w:r w:rsidR="00D64A6C" w:rsidRPr="00D64A6C">
        <w:rPr>
          <w:sz w:val="24"/>
          <w:szCs w:val="24"/>
          <w:vertAlign w:val="superscript"/>
        </w:rPr>
        <w:t>2+</w:t>
      </w:r>
      <w:r w:rsidR="00D64A6C">
        <w:rPr>
          <w:sz w:val="24"/>
          <w:szCs w:val="24"/>
        </w:rPr>
        <w:t xml:space="preserve">, this TSL peak is attributed to the thermal release of the electrons from trapping </w:t>
      </w:r>
      <w:r w:rsidR="0092670C">
        <w:rPr>
          <w:sz w:val="24"/>
          <w:szCs w:val="24"/>
        </w:rPr>
        <w:t>centers</w:t>
      </w:r>
      <w:r w:rsidR="005E0E58">
        <w:rPr>
          <w:sz w:val="24"/>
          <w:szCs w:val="24"/>
        </w:rPr>
        <w:t xml:space="preserve"> associated with Sc</w:t>
      </w:r>
      <w:r w:rsidR="005E0E58" w:rsidRPr="005E0E58">
        <w:rPr>
          <w:sz w:val="24"/>
          <w:szCs w:val="24"/>
          <w:vertAlign w:val="superscript"/>
        </w:rPr>
        <w:t>2+</w:t>
      </w:r>
      <w:r w:rsidR="005E0E58">
        <w:rPr>
          <w:sz w:val="24"/>
          <w:szCs w:val="24"/>
        </w:rPr>
        <w:t>.</w:t>
      </w:r>
    </w:p>
    <w:p w14:paraId="35FE3F31" w14:textId="77777777" w:rsidR="00CB30ED" w:rsidRPr="00900F83" w:rsidRDefault="00CB30ED" w:rsidP="00962C3C">
      <w:pPr>
        <w:jc w:val="both"/>
        <w:rPr>
          <w:sz w:val="24"/>
        </w:rPr>
      </w:pPr>
    </w:p>
    <w:p w14:paraId="0CFC062F" w14:textId="019626FF" w:rsidR="00B616E1" w:rsidRPr="006F6B28" w:rsidRDefault="00B616E1" w:rsidP="007A04E7">
      <w:pPr>
        <w:pStyle w:val="af2"/>
        <w:numPr>
          <w:ilvl w:val="0"/>
          <w:numId w:val="2"/>
        </w:numPr>
        <w:tabs>
          <w:tab w:val="left" w:pos="284"/>
          <w:tab w:val="left" w:pos="567"/>
        </w:tabs>
        <w:spacing w:after="0" w:line="240" w:lineRule="auto"/>
        <w:ind w:left="0" w:firstLine="0"/>
        <w:jc w:val="both"/>
        <w:rPr>
          <w:rStyle w:val="tlid-translation"/>
          <w:rFonts w:ascii="Times New Roman" w:eastAsia="Times New Roman" w:hAnsi="Times New Roman"/>
          <w:sz w:val="24"/>
          <w:szCs w:val="24"/>
          <w:lang w:val="sv-SE" w:eastAsia="ja-JP"/>
        </w:rPr>
      </w:pPr>
      <w:r w:rsidRPr="006F6B28">
        <w:rPr>
          <w:rStyle w:val="tlid-translation"/>
          <w:rFonts w:ascii="Times New Roman" w:hAnsi="Times New Roman"/>
          <w:sz w:val="24"/>
          <w:szCs w:val="24"/>
          <w:lang w:val="sv-SE"/>
        </w:rPr>
        <w:t xml:space="preserve">D. Spassky, N. Kozlova, E. Zabelina, et al., </w:t>
      </w:r>
      <w:r w:rsidRPr="006F6B28">
        <w:rPr>
          <w:rStyle w:val="tlid-translation"/>
          <w:rFonts w:ascii="Times New Roman" w:hAnsi="Times New Roman"/>
          <w:i/>
          <w:sz w:val="24"/>
          <w:szCs w:val="24"/>
          <w:lang w:val="sv-SE"/>
        </w:rPr>
        <w:t>CrystEngComm</w:t>
      </w:r>
      <w:r w:rsidRPr="006F6B28">
        <w:rPr>
          <w:rStyle w:val="tlid-translation"/>
          <w:rFonts w:ascii="Times New Roman" w:hAnsi="Times New Roman"/>
          <w:sz w:val="24"/>
          <w:szCs w:val="24"/>
          <w:lang w:val="sv-SE"/>
        </w:rPr>
        <w:t xml:space="preserve"> </w:t>
      </w:r>
      <w:r w:rsidRPr="006F6B28">
        <w:rPr>
          <w:rStyle w:val="tlid-translation"/>
          <w:rFonts w:ascii="Times New Roman" w:hAnsi="Times New Roman"/>
          <w:b/>
          <w:bCs/>
          <w:sz w:val="24"/>
          <w:szCs w:val="24"/>
          <w:lang w:val="sv-SE"/>
        </w:rPr>
        <w:t>22(15)</w:t>
      </w:r>
      <w:r w:rsidRPr="006F6B28">
        <w:rPr>
          <w:rStyle w:val="tlid-translation"/>
          <w:rFonts w:ascii="Times New Roman" w:hAnsi="Times New Roman"/>
          <w:sz w:val="24"/>
          <w:szCs w:val="24"/>
          <w:lang w:val="sv-SE"/>
        </w:rPr>
        <w:t xml:space="preserve"> 2621 (2020).</w:t>
      </w:r>
    </w:p>
    <w:p w14:paraId="4C56ED94" w14:textId="2170D9BA" w:rsidR="007A04E7" w:rsidRPr="00900F83" w:rsidRDefault="00B616E1" w:rsidP="007A04E7">
      <w:pPr>
        <w:pStyle w:val="af2"/>
        <w:numPr>
          <w:ilvl w:val="0"/>
          <w:numId w:val="2"/>
        </w:numPr>
        <w:tabs>
          <w:tab w:val="left" w:pos="284"/>
          <w:tab w:val="left" w:pos="567"/>
        </w:tabs>
        <w:spacing w:after="0" w:line="240" w:lineRule="auto"/>
        <w:ind w:left="0" w:firstLine="0"/>
        <w:jc w:val="both"/>
        <w:rPr>
          <w:rFonts w:ascii="Times New Roman" w:eastAsia="Times New Roman" w:hAnsi="Times New Roman" w:cs="Times New Roman"/>
          <w:sz w:val="24"/>
          <w:szCs w:val="24"/>
          <w:lang w:val="en-US" w:eastAsia="ja-JP"/>
        </w:rPr>
      </w:pPr>
      <w:r w:rsidRPr="00321B62">
        <w:rPr>
          <w:rFonts w:ascii="Times New Roman" w:hAnsi="Times New Roman" w:cs="Times New Roman"/>
          <w:sz w:val="24"/>
          <w:szCs w:val="24"/>
          <w:lang w:val="en"/>
        </w:rPr>
        <w:t xml:space="preserve">F. </w:t>
      </w:r>
      <w:proofErr w:type="spellStart"/>
      <w:r w:rsidRPr="00321B62">
        <w:rPr>
          <w:rFonts w:ascii="Times New Roman" w:hAnsi="Times New Roman" w:cs="Times New Roman"/>
          <w:sz w:val="24"/>
          <w:szCs w:val="24"/>
          <w:lang w:val="en"/>
        </w:rPr>
        <w:t>Fedyunin</w:t>
      </w:r>
      <w:proofErr w:type="spellEnd"/>
      <w:r w:rsidRPr="00321B62">
        <w:rPr>
          <w:rFonts w:ascii="Times New Roman" w:hAnsi="Times New Roman" w:cs="Times New Roman"/>
          <w:sz w:val="24"/>
          <w:szCs w:val="24"/>
          <w:lang w:val="en"/>
        </w:rPr>
        <w:t xml:space="preserve">, O. Buzanov, A. </w:t>
      </w:r>
      <w:proofErr w:type="spellStart"/>
      <w:r w:rsidRPr="00321B62">
        <w:rPr>
          <w:rFonts w:ascii="Times New Roman" w:hAnsi="Times New Roman" w:cs="Times New Roman"/>
          <w:sz w:val="24"/>
          <w:szCs w:val="24"/>
          <w:lang w:val="en"/>
        </w:rPr>
        <w:t>Mololkin</w:t>
      </w:r>
      <w:proofErr w:type="spellEnd"/>
      <w:r w:rsidRPr="00321B6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et al., </w:t>
      </w:r>
      <w:r w:rsidRPr="00770986">
        <w:rPr>
          <w:rFonts w:ascii="Times New Roman" w:hAnsi="Times New Roman" w:cs="Times New Roman"/>
          <w:i/>
          <w:sz w:val="24"/>
          <w:szCs w:val="24"/>
          <w:lang w:val="en"/>
        </w:rPr>
        <w:t>Opt. Mat.</w:t>
      </w:r>
      <w:r w:rsidRPr="00321B62">
        <w:rPr>
          <w:rFonts w:ascii="Times New Roman" w:hAnsi="Times New Roman" w:cs="Times New Roman"/>
          <w:sz w:val="24"/>
          <w:szCs w:val="24"/>
          <w:lang w:val="en"/>
        </w:rPr>
        <w:t xml:space="preserve"> </w:t>
      </w:r>
      <w:r w:rsidRPr="00054458">
        <w:rPr>
          <w:rFonts w:ascii="Times New Roman" w:hAnsi="Times New Roman" w:cs="Times New Roman"/>
          <w:b/>
          <w:sz w:val="24"/>
          <w:szCs w:val="24"/>
          <w:lang w:val="en"/>
        </w:rPr>
        <w:t>164</w:t>
      </w:r>
      <w:r w:rsidRPr="00321B62">
        <w:rPr>
          <w:rFonts w:ascii="Times New Roman" w:hAnsi="Times New Roman" w:cs="Times New Roman"/>
          <w:sz w:val="24"/>
          <w:szCs w:val="24"/>
          <w:lang w:val="en"/>
        </w:rPr>
        <w:t xml:space="preserve"> 117022</w:t>
      </w:r>
      <w:r>
        <w:rPr>
          <w:rFonts w:ascii="Times New Roman" w:hAnsi="Times New Roman" w:cs="Times New Roman"/>
          <w:sz w:val="24"/>
          <w:szCs w:val="24"/>
          <w:lang w:val="en"/>
        </w:rPr>
        <w:t xml:space="preserve"> </w:t>
      </w:r>
      <w:r w:rsidRPr="00321B62">
        <w:rPr>
          <w:rFonts w:ascii="Times New Roman" w:hAnsi="Times New Roman" w:cs="Times New Roman"/>
          <w:sz w:val="24"/>
          <w:szCs w:val="24"/>
          <w:lang w:val="en"/>
        </w:rPr>
        <w:t>(2025).</w:t>
      </w:r>
    </w:p>
    <w:p w14:paraId="3DE519C9" w14:textId="216BED71" w:rsidR="007A04E7" w:rsidRPr="005E0E58" w:rsidRDefault="005E0E58" w:rsidP="007A04E7">
      <w:pPr>
        <w:pStyle w:val="af2"/>
        <w:numPr>
          <w:ilvl w:val="0"/>
          <w:numId w:val="2"/>
        </w:numPr>
        <w:tabs>
          <w:tab w:val="left" w:pos="284"/>
          <w:tab w:val="left" w:pos="567"/>
        </w:tabs>
        <w:spacing w:after="0" w:line="240" w:lineRule="auto"/>
        <w:ind w:left="0" w:firstLine="0"/>
        <w:jc w:val="both"/>
        <w:rPr>
          <w:rFonts w:ascii="Times New Roman" w:eastAsia="Times New Roman" w:hAnsi="Times New Roman" w:cs="Times New Roman"/>
          <w:sz w:val="24"/>
          <w:szCs w:val="24"/>
          <w:lang w:val="en-US" w:eastAsia="ja-JP"/>
        </w:rPr>
      </w:pPr>
      <w:r w:rsidRPr="005E0E58">
        <w:rPr>
          <w:rStyle w:val="tlid-translation"/>
          <w:rFonts w:ascii="Times New Roman" w:hAnsi="Times New Roman"/>
          <w:sz w:val="24"/>
          <w:szCs w:val="24"/>
          <w:lang w:val="en-GB"/>
        </w:rPr>
        <w:t xml:space="preserve">M. Nikl, J. </w:t>
      </w:r>
      <w:proofErr w:type="spellStart"/>
      <w:r w:rsidRPr="005E0E58">
        <w:rPr>
          <w:rStyle w:val="tlid-translation"/>
          <w:rFonts w:ascii="Times New Roman" w:hAnsi="Times New Roman"/>
          <w:sz w:val="24"/>
          <w:szCs w:val="24"/>
          <w:lang w:val="en-GB"/>
        </w:rPr>
        <w:t>Pejchal</w:t>
      </w:r>
      <w:proofErr w:type="spellEnd"/>
      <w:r w:rsidRPr="005E0E58">
        <w:rPr>
          <w:rStyle w:val="tlid-translation"/>
          <w:rFonts w:ascii="Times New Roman" w:hAnsi="Times New Roman"/>
          <w:sz w:val="24"/>
          <w:szCs w:val="24"/>
          <w:lang w:val="en-GB"/>
        </w:rPr>
        <w:t xml:space="preserve">, J. Jezek, et al., </w:t>
      </w:r>
      <w:r w:rsidRPr="005E0E58">
        <w:rPr>
          <w:rStyle w:val="tlid-translation"/>
          <w:rFonts w:ascii="Times New Roman" w:hAnsi="Times New Roman"/>
          <w:i/>
          <w:sz w:val="24"/>
          <w:szCs w:val="24"/>
          <w:lang w:val="en-GB"/>
        </w:rPr>
        <w:t xml:space="preserve">Mater. </w:t>
      </w:r>
      <w:r w:rsidRPr="005E0E58">
        <w:rPr>
          <w:rStyle w:val="tlid-translation"/>
          <w:rFonts w:ascii="Times New Roman" w:hAnsi="Times New Roman"/>
          <w:i/>
          <w:sz w:val="24"/>
          <w:szCs w:val="24"/>
        </w:rPr>
        <w:t>Adv.</w:t>
      </w:r>
      <w:r w:rsidRPr="005E0E58">
        <w:rPr>
          <w:rStyle w:val="tlid-translation"/>
          <w:rFonts w:ascii="Times New Roman" w:hAnsi="Times New Roman"/>
          <w:sz w:val="24"/>
          <w:szCs w:val="24"/>
        </w:rPr>
        <w:t xml:space="preserve">, </w:t>
      </w:r>
      <w:r w:rsidRPr="005E0E58">
        <w:rPr>
          <w:rStyle w:val="tlid-translation"/>
          <w:rFonts w:ascii="Times New Roman" w:hAnsi="Times New Roman"/>
          <w:b/>
          <w:sz w:val="24"/>
          <w:szCs w:val="24"/>
        </w:rPr>
        <w:t>6</w:t>
      </w:r>
      <w:r w:rsidRPr="005E0E58">
        <w:rPr>
          <w:rStyle w:val="tlid-translation"/>
          <w:rFonts w:ascii="Times New Roman" w:hAnsi="Times New Roman"/>
          <w:sz w:val="24"/>
          <w:szCs w:val="24"/>
        </w:rPr>
        <w:t>, 3596 (2025).</w:t>
      </w:r>
    </w:p>
    <w:p w14:paraId="191B17C0" w14:textId="0503B597" w:rsidR="007A04E7" w:rsidRPr="00900F83" w:rsidRDefault="00BE3C56" w:rsidP="007A04E7">
      <w:pPr>
        <w:pStyle w:val="af2"/>
        <w:numPr>
          <w:ilvl w:val="0"/>
          <w:numId w:val="2"/>
        </w:numPr>
        <w:tabs>
          <w:tab w:val="left" w:pos="284"/>
          <w:tab w:val="left" w:pos="567"/>
        </w:tabs>
        <w:spacing w:after="0" w:line="240" w:lineRule="auto"/>
        <w:ind w:left="0" w:firstLine="0"/>
        <w:jc w:val="both"/>
        <w:rPr>
          <w:rFonts w:ascii="Times New Roman" w:eastAsia="Times New Roman" w:hAnsi="Times New Roman"/>
          <w:sz w:val="24"/>
          <w:szCs w:val="24"/>
          <w:lang w:val="en-US" w:eastAsia="ja-JP"/>
        </w:rPr>
      </w:pPr>
      <w:r w:rsidRPr="00BE3C56">
        <w:rPr>
          <w:rFonts w:ascii="Times New Roman" w:hAnsi="Times New Roman"/>
          <w:sz w:val="24"/>
          <w:szCs w:val="24"/>
          <w:lang w:val="en-GB"/>
        </w:rPr>
        <w:t xml:space="preserve">Yong-Nian Xu, W. Y Ching, B.K. </w:t>
      </w:r>
      <w:proofErr w:type="spellStart"/>
      <w:r w:rsidRPr="00BE3C56">
        <w:rPr>
          <w:rFonts w:ascii="Times New Roman" w:hAnsi="Times New Roman"/>
          <w:sz w:val="24"/>
          <w:szCs w:val="24"/>
          <w:lang w:val="en-GB"/>
        </w:rPr>
        <w:t>Brickeen</w:t>
      </w:r>
      <w:proofErr w:type="spellEnd"/>
      <w:r w:rsidRPr="00BE3C56">
        <w:rPr>
          <w:rFonts w:ascii="Times New Roman" w:hAnsi="Times New Roman"/>
          <w:sz w:val="24"/>
          <w:szCs w:val="24"/>
          <w:lang w:val="en-GB"/>
        </w:rPr>
        <w:t>,</w:t>
      </w:r>
      <w:r w:rsidRPr="00BE3C56">
        <w:rPr>
          <w:rFonts w:ascii="Times New Roman" w:hAnsi="Times New Roman"/>
          <w:i/>
          <w:iCs/>
          <w:sz w:val="24"/>
          <w:szCs w:val="24"/>
          <w:lang w:val="en-GB"/>
        </w:rPr>
        <w:t xml:space="preserve"> </w:t>
      </w:r>
      <w:r w:rsidRPr="00BE3C56">
        <w:rPr>
          <w:rFonts w:ascii="Times New Roman" w:hAnsi="Times New Roman"/>
          <w:sz w:val="24"/>
          <w:szCs w:val="24"/>
          <w:lang w:val="en-GB"/>
        </w:rPr>
        <w:t xml:space="preserve">Phys. </w:t>
      </w:r>
      <w:r w:rsidRPr="009D0965">
        <w:rPr>
          <w:rFonts w:ascii="Times New Roman" w:hAnsi="Times New Roman"/>
          <w:sz w:val="24"/>
          <w:szCs w:val="24"/>
        </w:rPr>
        <w:t>Rev</w:t>
      </w:r>
      <w:r>
        <w:rPr>
          <w:rFonts w:ascii="Times New Roman" w:hAnsi="Times New Roman"/>
          <w:sz w:val="24"/>
          <w:szCs w:val="24"/>
        </w:rPr>
        <w:t xml:space="preserve">. </w:t>
      </w:r>
      <w:r w:rsidRPr="009D0965">
        <w:rPr>
          <w:rFonts w:ascii="Times New Roman" w:hAnsi="Times New Roman"/>
          <w:sz w:val="24"/>
          <w:szCs w:val="24"/>
        </w:rPr>
        <w:t xml:space="preserve">B </w:t>
      </w:r>
      <w:r w:rsidRPr="00054458">
        <w:rPr>
          <w:rFonts w:ascii="Times New Roman" w:hAnsi="Times New Roman"/>
          <w:b/>
          <w:sz w:val="24"/>
          <w:szCs w:val="24"/>
        </w:rPr>
        <w:t xml:space="preserve">61, </w:t>
      </w:r>
      <w:r w:rsidRPr="009D0965">
        <w:rPr>
          <w:rFonts w:ascii="Times New Roman" w:hAnsi="Times New Roman"/>
          <w:sz w:val="24"/>
          <w:szCs w:val="24"/>
        </w:rPr>
        <w:t>1817</w:t>
      </w:r>
      <w:r>
        <w:rPr>
          <w:sz w:val="24"/>
          <w:szCs w:val="24"/>
        </w:rPr>
        <w:t xml:space="preserve"> </w:t>
      </w:r>
      <w:r w:rsidRPr="009D0965">
        <w:rPr>
          <w:rFonts w:ascii="Times New Roman" w:hAnsi="Times New Roman"/>
          <w:sz w:val="24"/>
          <w:szCs w:val="24"/>
        </w:rPr>
        <w:t>(2000).</w:t>
      </w:r>
    </w:p>
    <w:p w14:paraId="20F47565" w14:textId="4B3E6802" w:rsidR="007204EB" w:rsidRDefault="00B616E1" w:rsidP="007A04E7">
      <w:pPr>
        <w:pStyle w:val="af2"/>
        <w:numPr>
          <w:ilvl w:val="0"/>
          <w:numId w:val="2"/>
        </w:numPr>
        <w:tabs>
          <w:tab w:val="left" w:pos="284"/>
          <w:tab w:val="left" w:pos="567"/>
        </w:tabs>
        <w:spacing w:after="0" w:line="240" w:lineRule="auto"/>
        <w:ind w:left="0" w:firstLine="0"/>
        <w:jc w:val="both"/>
        <w:rPr>
          <w:rFonts w:ascii="Times New Roman" w:eastAsia="Times New Roman" w:hAnsi="Times New Roman"/>
          <w:sz w:val="24"/>
          <w:szCs w:val="24"/>
          <w:lang w:val="en-US" w:eastAsia="ja-JP"/>
        </w:rPr>
      </w:pPr>
      <w:r w:rsidRPr="00B616E1">
        <w:rPr>
          <w:rFonts w:ascii="Times New Roman" w:hAnsi="Times New Roman"/>
          <w:sz w:val="24"/>
          <w:szCs w:val="24"/>
          <w:lang w:val="en-GB"/>
        </w:rPr>
        <w:t xml:space="preserve">Yu. Zorenko, V. Gorbenko, T. Zorenko, et al., </w:t>
      </w:r>
      <w:r w:rsidRPr="00B616E1">
        <w:rPr>
          <w:rFonts w:ascii="Times New Roman" w:hAnsi="Times New Roman"/>
          <w:i/>
          <w:sz w:val="24"/>
          <w:szCs w:val="24"/>
          <w:lang w:val="en-GB"/>
        </w:rPr>
        <w:t xml:space="preserve">Opt. </w:t>
      </w:r>
      <w:r w:rsidRPr="00BE3C56">
        <w:rPr>
          <w:rFonts w:ascii="Times New Roman" w:hAnsi="Times New Roman"/>
          <w:i/>
          <w:sz w:val="24"/>
          <w:szCs w:val="24"/>
          <w:lang w:val="en-GB"/>
        </w:rPr>
        <w:t>Mater.</w:t>
      </w:r>
      <w:r w:rsidRPr="00BE3C56">
        <w:rPr>
          <w:rFonts w:ascii="Times New Roman" w:hAnsi="Times New Roman"/>
          <w:sz w:val="24"/>
          <w:szCs w:val="24"/>
          <w:lang w:val="en-GB"/>
        </w:rPr>
        <w:t xml:space="preserve"> </w:t>
      </w:r>
      <w:r w:rsidRPr="00BE3C56">
        <w:rPr>
          <w:rFonts w:ascii="Times New Roman" w:hAnsi="Times New Roman"/>
          <w:b/>
          <w:sz w:val="24"/>
          <w:szCs w:val="24"/>
          <w:lang w:val="en-GB"/>
        </w:rPr>
        <w:t>36</w:t>
      </w:r>
      <w:r w:rsidRPr="00BE3C56">
        <w:rPr>
          <w:rFonts w:ascii="Times New Roman" w:hAnsi="Times New Roman"/>
          <w:sz w:val="24"/>
          <w:szCs w:val="24"/>
          <w:lang w:val="en-GB"/>
        </w:rPr>
        <w:t xml:space="preserve"> 1760</w:t>
      </w:r>
      <w:r>
        <w:rPr>
          <w:rFonts w:ascii="Times New Roman" w:hAnsi="Times New Roman"/>
          <w:sz w:val="24"/>
          <w:szCs w:val="24"/>
          <w:lang w:val="en-US"/>
        </w:rPr>
        <w:t xml:space="preserve"> </w:t>
      </w:r>
      <w:r w:rsidRPr="00BE3C56">
        <w:rPr>
          <w:rFonts w:ascii="Times New Roman" w:hAnsi="Times New Roman"/>
          <w:sz w:val="24"/>
          <w:szCs w:val="24"/>
          <w:lang w:val="en-GB"/>
        </w:rPr>
        <w:t>(2014).</w:t>
      </w:r>
    </w:p>
    <w:p w14:paraId="039658CA" w14:textId="367248DD" w:rsidR="00B616E1" w:rsidRPr="00900F83" w:rsidRDefault="00B616E1" w:rsidP="007A04E7">
      <w:pPr>
        <w:pStyle w:val="af2"/>
        <w:numPr>
          <w:ilvl w:val="0"/>
          <w:numId w:val="2"/>
        </w:numPr>
        <w:tabs>
          <w:tab w:val="left" w:pos="284"/>
          <w:tab w:val="left" w:pos="567"/>
        </w:tabs>
        <w:spacing w:after="0" w:line="240" w:lineRule="auto"/>
        <w:ind w:left="0" w:firstLine="0"/>
        <w:jc w:val="both"/>
        <w:rPr>
          <w:rFonts w:ascii="Times New Roman" w:eastAsia="Times New Roman" w:hAnsi="Times New Roman"/>
          <w:sz w:val="24"/>
          <w:szCs w:val="24"/>
          <w:lang w:val="en-US" w:eastAsia="ja-JP"/>
        </w:rPr>
      </w:pPr>
      <w:r w:rsidRPr="006F6B28">
        <w:rPr>
          <w:rFonts w:ascii="Times New Roman" w:hAnsi="Times New Roman"/>
          <w:sz w:val="24"/>
          <w:szCs w:val="24"/>
          <w:lang w:val="sv-SE"/>
        </w:rPr>
        <w:t>M. Kucera, M. Nikl, P. Prusa, et al.</w:t>
      </w:r>
      <w:r w:rsidRPr="006F6B28">
        <w:rPr>
          <w:rFonts w:ascii="Times New Roman" w:hAnsi="Times New Roman"/>
          <w:i/>
          <w:sz w:val="24"/>
          <w:szCs w:val="24"/>
          <w:lang w:val="sv-SE"/>
        </w:rPr>
        <w:t>,</w:t>
      </w:r>
      <w:r w:rsidRPr="006F6B28">
        <w:rPr>
          <w:rFonts w:ascii="Times New Roman" w:hAnsi="Times New Roman"/>
          <w:sz w:val="24"/>
          <w:szCs w:val="24"/>
          <w:lang w:val="sv-SE"/>
        </w:rPr>
        <w:t xml:space="preserve"> </w:t>
      </w:r>
      <w:r w:rsidRPr="006F6B28">
        <w:rPr>
          <w:rFonts w:ascii="Times New Roman" w:hAnsi="Times New Roman"/>
          <w:i/>
          <w:sz w:val="24"/>
          <w:szCs w:val="24"/>
          <w:lang w:val="sv-SE"/>
        </w:rPr>
        <w:t xml:space="preserve">J. Cryst. </w:t>
      </w:r>
      <w:r w:rsidRPr="00B616E1">
        <w:rPr>
          <w:rFonts w:ascii="Times New Roman" w:hAnsi="Times New Roman"/>
          <w:i/>
          <w:sz w:val="24"/>
          <w:szCs w:val="24"/>
        </w:rPr>
        <w:t>Gr.</w:t>
      </w:r>
      <w:r w:rsidRPr="00F901C8">
        <w:rPr>
          <w:rFonts w:ascii="Times New Roman" w:hAnsi="Times New Roman"/>
          <w:sz w:val="24"/>
          <w:szCs w:val="24"/>
        </w:rPr>
        <w:t xml:space="preserve"> </w:t>
      </w:r>
      <w:r w:rsidRPr="00B616E1">
        <w:rPr>
          <w:rFonts w:ascii="Times New Roman" w:hAnsi="Times New Roman"/>
          <w:b/>
          <w:sz w:val="24"/>
          <w:szCs w:val="24"/>
        </w:rPr>
        <w:t>318</w:t>
      </w:r>
      <w:r w:rsidRPr="00F901C8">
        <w:rPr>
          <w:rFonts w:ascii="Times New Roman" w:hAnsi="Times New Roman"/>
          <w:sz w:val="24"/>
          <w:szCs w:val="24"/>
        </w:rPr>
        <w:t xml:space="preserve"> 813</w:t>
      </w:r>
      <w:r>
        <w:rPr>
          <w:rFonts w:ascii="Times New Roman" w:hAnsi="Times New Roman"/>
          <w:sz w:val="24"/>
          <w:szCs w:val="24"/>
          <w:lang w:val="en-US"/>
        </w:rPr>
        <w:t xml:space="preserve"> </w:t>
      </w:r>
      <w:r w:rsidRPr="00F901C8">
        <w:rPr>
          <w:rFonts w:ascii="Times New Roman" w:hAnsi="Times New Roman"/>
          <w:sz w:val="24"/>
          <w:szCs w:val="24"/>
        </w:rPr>
        <w:t>(2011)</w:t>
      </w:r>
      <w:r>
        <w:rPr>
          <w:rFonts w:ascii="Times New Roman" w:hAnsi="Times New Roman"/>
          <w:sz w:val="24"/>
          <w:szCs w:val="24"/>
        </w:rPr>
        <w:t>.</w:t>
      </w:r>
    </w:p>
    <w:sectPr w:rsidR="00B616E1" w:rsidRPr="00900F83" w:rsidSect="00677E85">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73909" w14:textId="77777777" w:rsidR="0081558C" w:rsidRDefault="0081558C" w:rsidP="003E14F0">
      <w:r>
        <w:separator/>
      </w:r>
    </w:p>
  </w:endnote>
  <w:endnote w:type="continuationSeparator" w:id="0">
    <w:p w14:paraId="7481B050" w14:textId="77777777" w:rsidR="0081558C" w:rsidRDefault="0081558C"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4EF94" w14:textId="77777777" w:rsidR="0081558C" w:rsidRDefault="0081558C" w:rsidP="003E14F0">
      <w:r>
        <w:separator/>
      </w:r>
    </w:p>
  </w:footnote>
  <w:footnote w:type="continuationSeparator" w:id="0">
    <w:p w14:paraId="2B8FFDB9" w14:textId="77777777" w:rsidR="0081558C" w:rsidRDefault="0081558C"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45152"/>
    <w:multiLevelType w:val="hybridMultilevel"/>
    <w:tmpl w:val="94BA48AA"/>
    <w:lvl w:ilvl="0" w:tplc="0409000F">
      <w:start w:val="1"/>
      <w:numFmt w:val="decimal"/>
      <w:lvlText w:val="%1."/>
      <w:lvlJc w:val="left"/>
      <w:pPr>
        <w:ind w:left="720" w:hanging="360"/>
      </w:pPr>
    </w:lvl>
    <w:lvl w:ilvl="1" w:tplc="00A0684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FC9"/>
    <w:rsid w:val="000041F6"/>
    <w:rsid w:val="00023BF7"/>
    <w:rsid w:val="00056555"/>
    <w:rsid w:val="00075EEA"/>
    <w:rsid w:val="00085FC9"/>
    <w:rsid w:val="000C2F06"/>
    <w:rsid w:val="000E69E8"/>
    <w:rsid w:val="00101F2B"/>
    <w:rsid w:val="00106416"/>
    <w:rsid w:val="001226CE"/>
    <w:rsid w:val="00131AEE"/>
    <w:rsid w:val="00151332"/>
    <w:rsid w:val="001562AE"/>
    <w:rsid w:val="00174284"/>
    <w:rsid w:val="001A29C1"/>
    <w:rsid w:val="001B436F"/>
    <w:rsid w:val="00203433"/>
    <w:rsid w:val="00242EF7"/>
    <w:rsid w:val="00270855"/>
    <w:rsid w:val="0027386D"/>
    <w:rsid w:val="002D1AF0"/>
    <w:rsid w:val="002F203B"/>
    <w:rsid w:val="002F6EFD"/>
    <w:rsid w:val="002F7DC8"/>
    <w:rsid w:val="00300BD3"/>
    <w:rsid w:val="003037B8"/>
    <w:rsid w:val="003453BD"/>
    <w:rsid w:val="0035680F"/>
    <w:rsid w:val="0039136E"/>
    <w:rsid w:val="003C089C"/>
    <w:rsid w:val="003D53A2"/>
    <w:rsid w:val="003E14F0"/>
    <w:rsid w:val="003F7751"/>
    <w:rsid w:val="004376ED"/>
    <w:rsid w:val="0044547B"/>
    <w:rsid w:val="004557DE"/>
    <w:rsid w:val="004725F0"/>
    <w:rsid w:val="00480450"/>
    <w:rsid w:val="0053338A"/>
    <w:rsid w:val="005655A4"/>
    <w:rsid w:val="0056575C"/>
    <w:rsid w:val="00585A8A"/>
    <w:rsid w:val="005A36F4"/>
    <w:rsid w:val="005A72A7"/>
    <w:rsid w:val="005B788F"/>
    <w:rsid w:val="005E0E58"/>
    <w:rsid w:val="006251A4"/>
    <w:rsid w:val="006501C7"/>
    <w:rsid w:val="00650C19"/>
    <w:rsid w:val="00651D00"/>
    <w:rsid w:val="00677C23"/>
    <w:rsid w:val="00677E85"/>
    <w:rsid w:val="00692417"/>
    <w:rsid w:val="006F6B28"/>
    <w:rsid w:val="007204EB"/>
    <w:rsid w:val="00721613"/>
    <w:rsid w:val="00744DE7"/>
    <w:rsid w:val="00770986"/>
    <w:rsid w:val="007724D1"/>
    <w:rsid w:val="007A04E7"/>
    <w:rsid w:val="007A7DAF"/>
    <w:rsid w:val="007B4E9B"/>
    <w:rsid w:val="007C2CC9"/>
    <w:rsid w:val="007C54E7"/>
    <w:rsid w:val="007E3421"/>
    <w:rsid w:val="007F2F06"/>
    <w:rsid w:val="0081558C"/>
    <w:rsid w:val="008203D2"/>
    <w:rsid w:val="00844BEE"/>
    <w:rsid w:val="00860ED4"/>
    <w:rsid w:val="00864EAA"/>
    <w:rsid w:val="008763AC"/>
    <w:rsid w:val="00881199"/>
    <w:rsid w:val="00893384"/>
    <w:rsid w:val="008C434D"/>
    <w:rsid w:val="008C4C18"/>
    <w:rsid w:val="008C5CD0"/>
    <w:rsid w:val="008D6EA7"/>
    <w:rsid w:val="008E5117"/>
    <w:rsid w:val="008F487A"/>
    <w:rsid w:val="008F5392"/>
    <w:rsid w:val="00900F83"/>
    <w:rsid w:val="009103B3"/>
    <w:rsid w:val="009116F5"/>
    <w:rsid w:val="0092670C"/>
    <w:rsid w:val="009535BD"/>
    <w:rsid w:val="00962C3C"/>
    <w:rsid w:val="0097616E"/>
    <w:rsid w:val="009860C0"/>
    <w:rsid w:val="0098710A"/>
    <w:rsid w:val="009C4CFA"/>
    <w:rsid w:val="00A11D8E"/>
    <w:rsid w:val="00A244B3"/>
    <w:rsid w:val="00A51E80"/>
    <w:rsid w:val="00A5573B"/>
    <w:rsid w:val="00A75FEA"/>
    <w:rsid w:val="00AD22CB"/>
    <w:rsid w:val="00B10A68"/>
    <w:rsid w:val="00B248C9"/>
    <w:rsid w:val="00B253C9"/>
    <w:rsid w:val="00B53D22"/>
    <w:rsid w:val="00B53E6A"/>
    <w:rsid w:val="00B616E1"/>
    <w:rsid w:val="00B61CB3"/>
    <w:rsid w:val="00B7345C"/>
    <w:rsid w:val="00B97893"/>
    <w:rsid w:val="00BC1954"/>
    <w:rsid w:val="00BE3C56"/>
    <w:rsid w:val="00C217C9"/>
    <w:rsid w:val="00C37DD7"/>
    <w:rsid w:val="00C55518"/>
    <w:rsid w:val="00C758A1"/>
    <w:rsid w:val="00C870D2"/>
    <w:rsid w:val="00CA0915"/>
    <w:rsid w:val="00CB30ED"/>
    <w:rsid w:val="00CB4E6E"/>
    <w:rsid w:val="00CD37BE"/>
    <w:rsid w:val="00CF47FC"/>
    <w:rsid w:val="00CF65FD"/>
    <w:rsid w:val="00D34FCF"/>
    <w:rsid w:val="00D539FF"/>
    <w:rsid w:val="00D64A6C"/>
    <w:rsid w:val="00D805B5"/>
    <w:rsid w:val="00D907AF"/>
    <w:rsid w:val="00D956BD"/>
    <w:rsid w:val="00DA2AC7"/>
    <w:rsid w:val="00DD1157"/>
    <w:rsid w:val="00E055AA"/>
    <w:rsid w:val="00E116BB"/>
    <w:rsid w:val="00E411C8"/>
    <w:rsid w:val="00E45D09"/>
    <w:rsid w:val="00E824A3"/>
    <w:rsid w:val="00E92657"/>
    <w:rsid w:val="00E92B11"/>
    <w:rsid w:val="00F52FF6"/>
    <w:rsid w:val="00F53E8A"/>
    <w:rsid w:val="00F62524"/>
    <w:rsid w:val="00F81A2B"/>
    <w:rsid w:val="00F97D6A"/>
    <w:rsid w:val="00FB3A93"/>
    <w:rsid w:val="00FB4185"/>
    <w:rsid w:val="00FC467B"/>
    <w:rsid w:val="00FC49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C9B33"/>
  <w15:docId w15:val="{FA5184A8-B2CA-472D-B083-42DE359F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5FC9"/>
    <w:rPr>
      <w:rFonts w:ascii="Times New Roman" w:eastAsia="Times New Roman" w:hAnsi="Times New Roman"/>
      <w:lang w:val="en-US" w:eastAsia="ja-JP"/>
    </w:rPr>
  </w:style>
  <w:style w:type="paragraph" w:styleId="2">
    <w:name w:val="heading 2"/>
    <w:basedOn w:val="a"/>
    <w:link w:val="20"/>
    <w:uiPriority w:val="9"/>
    <w:qFormat/>
    <w:rsid w:val="00B253C9"/>
    <w:pPr>
      <w:spacing w:before="100" w:beforeAutospacing="1" w:after="100" w:afterAutospacing="1"/>
      <w:outlineLvl w:val="1"/>
    </w:pPr>
    <w:rPr>
      <w:b/>
      <w:bCs/>
      <w:sz w:val="36"/>
      <w:szCs w:val="36"/>
      <w:lang w:val="et-EE" w:eastAsia="et-EE"/>
    </w:rPr>
  </w:style>
  <w:style w:type="paragraph" w:styleId="3">
    <w:name w:val="heading 3"/>
    <w:basedOn w:val="a"/>
    <w:link w:val="30"/>
    <w:uiPriority w:val="9"/>
    <w:qFormat/>
    <w:rsid w:val="00B253C9"/>
    <w:pPr>
      <w:spacing w:before="100" w:beforeAutospacing="1" w:after="100" w:afterAutospacing="1"/>
      <w:outlineLvl w:val="2"/>
    </w:pPr>
    <w:rPr>
      <w:b/>
      <w:bCs/>
      <w:sz w:val="27"/>
      <w:szCs w:val="27"/>
      <w:lang w:val="et-EE" w:eastAsia="et-E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085FC9"/>
    <w:pPr>
      <w:ind w:firstLine="360"/>
    </w:pPr>
  </w:style>
  <w:style w:type="character" w:styleId="a3">
    <w:name w:val="Hyperlink"/>
    <w:unhideWhenUsed/>
    <w:rsid w:val="0035680F"/>
    <w:rPr>
      <w:color w:val="0000FF"/>
      <w:u w:val="single"/>
    </w:rPr>
  </w:style>
  <w:style w:type="paragraph" w:styleId="a4">
    <w:name w:val="header"/>
    <w:basedOn w:val="a"/>
    <w:link w:val="a5"/>
    <w:uiPriority w:val="99"/>
    <w:semiHidden/>
    <w:unhideWhenUsed/>
    <w:rsid w:val="003E14F0"/>
    <w:pPr>
      <w:tabs>
        <w:tab w:val="center" w:pos="4680"/>
        <w:tab w:val="right" w:pos="9360"/>
      </w:tabs>
    </w:pPr>
  </w:style>
  <w:style w:type="character" w:customStyle="1" w:styleId="a5">
    <w:name w:val="Верхний колонтитул Знак"/>
    <w:link w:val="a4"/>
    <w:uiPriority w:val="99"/>
    <w:semiHidden/>
    <w:rsid w:val="003E14F0"/>
    <w:rPr>
      <w:rFonts w:ascii="Times New Roman" w:eastAsia="Times New Roman" w:hAnsi="Times New Roman" w:cs="Times New Roman"/>
      <w:sz w:val="20"/>
      <w:szCs w:val="20"/>
      <w:lang w:eastAsia="ja-JP"/>
    </w:rPr>
  </w:style>
  <w:style w:type="paragraph" w:styleId="a6">
    <w:name w:val="footer"/>
    <w:basedOn w:val="a"/>
    <w:link w:val="a7"/>
    <w:uiPriority w:val="99"/>
    <w:semiHidden/>
    <w:unhideWhenUsed/>
    <w:rsid w:val="003E14F0"/>
    <w:pPr>
      <w:tabs>
        <w:tab w:val="center" w:pos="4680"/>
        <w:tab w:val="right" w:pos="9360"/>
      </w:tabs>
    </w:pPr>
  </w:style>
  <w:style w:type="character" w:customStyle="1" w:styleId="a7">
    <w:name w:val="Нижний колонтитул Знак"/>
    <w:link w:val="a6"/>
    <w:uiPriority w:val="99"/>
    <w:semiHidden/>
    <w:rsid w:val="003E14F0"/>
    <w:rPr>
      <w:rFonts w:ascii="Times New Roman" w:eastAsia="Times New Roman" w:hAnsi="Times New Roman" w:cs="Times New Roman"/>
      <w:sz w:val="20"/>
      <w:szCs w:val="20"/>
      <w:lang w:eastAsia="ja-JP"/>
    </w:rPr>
  </w:style>
  <w:style w:type="character" w:customStyle="1" w:styleId="UnresolvedMention1">
    <w:name w:val="Unresolved Mention1"/>
    <w:uiPriority w:val="99"/>
    <w:semiHidden/>
    <w:unhideWhenUsed/>
    <w:rsid w:val="00C37DD7"/>
    <w:rPr>
      <w:color w:val="605E5C"/>
      <w:shd w:val="clear" w:color="auto" w:fill="E1DFDD"/>
    </w:rPr>
  </w:style>
  <w:style w:type="character" w:styleId="a8">
    <w:name w:val="annotation reference"/>
    <w:uiPriority w:val="99"/>
    <w:semiHidden/>
    <w:unhideWhenUsed/>
    <w:rsid w:val="00151332"/>
    <w:rPr>
      <w:sz w:val="16"/>
      <w:szCs w:val="16"/>
    </w:rPr>
  </w:style>
  <w:style w:type="paragraph" w:styleId="a9">
    <w:name w:val="annotation text"/>
    <w:basedOn w:val="a"/>
    <w:link w:val="aa"/>
    <w:uiPriority w:val="99"/>
    <w:semiHidden/>
    <w:unhideWhenUsed/>
    <w:rsid w:val="00151332"/>
  </w:style>
  <w:style w:type="character" w:customStyle="1" w:styleId="aa">
    <w:name w:val="Текст примечания Знак"/>
    <w:link w:val="a9"/>
    <w:uiPriority w:val="99"/>
    <w:semiHidden/>
    <w:rsid w:val="00151332"/>
    <w:rPr>
      <w:rFonts w:ascii="Times New Roman" w:eastAsia="Times New Roman" w:hAnsi="Times New Roman"/>
      <w:lang w:eastAsia="ja-JP"/>
    </w:rPr>
  </w:style>
  <w:style w:type="paragraph" w:styleId="ab">
    <w:name w:val="annotation subject"/>
    <w:basedOn w:val="a9"/>
    <w:next w:val="a9"/>
    <w:link w:val="ac"/>
    <w:uiPriority w:val="99"/>
    <w:semiHidden/>
    <w:unhideWhenUsed/>
    <w:rsid w:val="00151332"/>
    <w:rPr>
      <w:b/>
      <w:bCs/>
    </w:rPr>
  </w:style>
  <w:style w:type="character" w:customStyle="1" w:styleId="ac">
    <w:name w:val="Тема примечания Знак"/>
    <w:link w:val="ab"/>
    <w:uiPriority w:val="99"/>
    <w:semiHidden/>
    <w:rsid w:val="00151332"/>
    <w:rPr>
      <w:rFonts w:ascii="Times New Roman" w:eastAsia="Times New Roman" w:hAnsi="Times New Roman"/>
      <w:b/>
      <w:bCs/>
      <w:lang w:eastAsia="ja-JP"/>
    </w:rPr>
  </w:style>
  <w:style w:type="paragraph" w:styleId="ad">
    <w:name w:val="Balloon Text"/>
    <w:basedOn w:val="a"/>
    <w:link w:val="ae"/>
    <w:uiPriority w:val="99"/>
    <w:semiHidden/>
    <w:unhideWhenUsed/>
    <w:rsid w:val="00151332"/>
    <w:rPr>
      <w:rFonts w:ascii="Segoe UI" w:hAnsi="Segoe UI" w:cs="Segoe UI"/>
      <w:sz w:val="18"/>
      <w:szCs w:val="18"/>
    </w:rPr>
  </w:style>
  <w:style w:type="character" w:customStyle="1" w:styleId="ae">
    <w:name w:val="Текст выноски Знак"/>
    <w:link w:val="ad"/>
    <w:uiPriority w:val="99"/>
    <w:semiHidden/>
    <w:rsid w:val="00151332"/>
    <w:rPr>
      <w:rFonts w:ascii="Segoe UI" w:eastAsia="Times New Roman" w:hAnsi="Segoe UI" w:cs="Segoe UI"/>
      <w:sz w:val="18"/>
      <w:szCs w:val="18"/>
      <w:lang w:eastAsia="ja-JP"/>
    </w:rPr>
  </w:style>
  <w:style w:type="paragraph" w:styleId="af">
    <w:name w:val="caption"/>
    <w:basedOn w:val="a"/>
    <w:next w:val="a"/>
    <w:uiPriority w:val="35"/>
    <w:unhideWhenUsed/>
    <w:qFormat/>
    <w:rsid w:val="0056575C"/>
    <w:pPr>
      <w:spacing w:after="200"/>
    </w:pPr>
    <w:rPr>
      <w:i/>
      <w:iCs/>
      <w:color w:val="44546A" w:themeColor="text2"/>
      <w:sz w:val="18"/>
      <w:szCs w:val="18"/>
    </w:rPr>
  </w:style>
  <w:style w:type="character" w:styleId="af0">
    <w:name w:val="Subtle Emphasis"/>
    <w:basedOn w:val="a0"/>
    <w:uiPriority w:val="19"/>
    <w:qFormat/>
    <w:rsid w:val="003D53A2"/>
    <w:rPr>
      <w:i/>
      <w:iCs/>
      <w:color w:val="404040" w:themeColor="text1" w:themeTint="BF"/>
    </w:rPr>
  </w:style>
  <w:style w:type="character" w:customStyle="1" w:styleId="jlqj4b">
    <w:name w:val="jlqj4b"/>
    <w:basedOn w:val="a0"/>
    <w:rsid w:val="00CB30ED"/>
  </w:style>
  <w:style w:type="character" w:customStyle="1" w:styleId="rynqvb">
    <w:name w:val="rynqvb"/>
    <w:basedOn w:val="a0"/>
    <w:rsid w:val="0098710A"/>
  </w:style>
  <w:style w:type="paragraph" w:styleId="af1">
    <w:name w:val="Revision"/>
    <w:hidden/>
    <w:uiPriority w:val="99"/>
    <w:semiHidden/>
    <w:rsid w:val="00FB3A93"/>
    <w:rPr>
      <w:rFonts w:ascii="Times New Roman" w:eastAsia="Times New Roman" w:hAnsi="Times New Roman"/>
      <w:lang w:val="en-US" w:eastAsia="ja-JP"/>
    </w:rPr>
  </w:style>
  <w:style w:type="character" w:customStyle="1" w:styleId="1">
    <w:name w:val="Неразрешенное упоминание1"/>
    <w:basedOn w:val="a0"/>
    <w:uiPriority w:val="99"/>
    <w:semiHidden/>
    <w:unhideWhenUsed/>
    <w:rsid w:val="00FC467B"/>
    <w:rPr>
      <w:color w:val="605E5C"/>
      <w:shd w:val="clear" w:color="auto" w:fill="E1DFDD"/>
    </w:rPr>
  </w:style>
  <w:style w:type="paragraph" w:customStyle="1" w:styleId="Abstract">
    <w:name w:val="Abstract (заголовок)"/>
    <w:basedOn w:val="a"/>
    <w:next w:val="a"/>
    <w:link w:val="Abstract0"/>
    <w:rsid w:val="00FC467B"/>
    <w:pPr>
      <w:ind w:left="567"/>
    </w:pPr>
    <w:rPr>
      <w:b/>
      <w:sz w:val="18"/>
      <w:lang w:eastAsia="ru-RU"/>
    </w:rPr>
  </w:style>
  <w:style w:type="character" w:customStyle="1" w:styleId="Abstract0">
    <w:name w:val="Abstract (заголовок) Знак"/>
    <w:basedOn w:val="a0"/>
    <w:link w:val="Abstract"/>
    <w:rsid w:val="00FC467B"/>
    <w:rPr>
      <w:rFonts w:ascii="Times New Roman" w:eastAsia="Times New Roman" w:hAnsi="Times New Roman"/>
      <w:b/>
      <w:sz w:val="18"/>
      <w:lang w:val="en-US" w:eastAsia="ru-RU"/>
    </w:rPr>
  </w:style>
  <w:style w:type="paragraph" w:styleId="af2">
    <w:name w:val="List Paragraph"/>
    <w:basedOn w:val="a"/>
    <w:uiPriority w:val="34"/>
    <w:qFormat/>
    <w:rsid w:val="00FC467B"/>
    <w:pPr>
      <w:spacing w:after="160" w:line="259" w:lineRule="auto"/>
      <w:ind w:left="720"/>
      <w:contextualSpacing/>
    </w:pPr>
    <w:rPr>
      <w:rFonts w:asciiTheme="minorHAnsi" w:eastAsiaTheme="minorHAnsi" w:hAnsiTheme="minorHAnsi" w:cstheme="minorBidi"/>
      <w:sz w:val="22"/>
      <w:szCs w:val="22"/>
      <w:lang w:val="ru-RU" w:eastAsia="en-US"/>
    </w:rPr>
  </w:style>
  <w:style w:type="character" w:customStyle="1" w:styleId="20">
    <w:name w:val="Заголовок 2 Знак"/>
    <w:basedOn w:val="a0"/>
    <w:link w:val="2"/>
    <w:uiPriority w:val="9"/>
    <w:rsid w:val="00B253C9"/>
    <w:rPr>
      <w:rFonts w:ascii="Times New Roman" w:eastAsia="Times New Roman" w:hAnsi="Times New Roman"/>
      <w:b/>
      <w:bCs/>
      <w:sz w:val="36"/>
      <w:szCs w:val="36"/>
      <w:lang w:val="et-EE" w:eastAsia="et-EE"/>
    </w:rPr>
  </w:style>
  <w:style w:type="character" w:customStyle="1" w:styleId="30">
    <w:name w:val="Заголовок 3 Знак"/>
    <w:basedOn w:val="a0"/>
    <w:link w:val="3"/>
    <w:uiPriority w:val="9"/>
    <w:rsid w:val="00B253C9"/>
    <w:rPr>
      <w:rFonts w:ascii="Times New Roman" w:eastAsia="Times New Roman" w:hAnsi="Times New Roman"/>
      <w:b/>
      <w:bCs/>
      <w:sz w:val="27"/>
      <w:szCs w:val="27"/>
      <w:lang w:val="et-EE" w:eastAsia="et-EE"/>
    </w:rPr>
  </w:style>
  <w:style w:type="character" w:customStyle="1" w:styleId="ztplmc">
    <w:name w:val="ztplmc"/>
    <w:basedOn w:val="a0"/>
    <w:rsid w:val="00B253C9"/>
  </w:style>
  <w:style w:type="character" w:customStyle="1" w:styleId="hwtze">
    <w:name w:val="hwtze"/>
    <w:basedOn w:val="a0"/>
    <w:rsid w:val="00B253C9"/>
  </w:style>
  <w:style w:type="character" w:customStyle="1" w:styleId="tlid-translation">
    <w:name w:val="tlid-translation"/>
    <w:basedOn w:val="a0"/>
    <w:rsid w:val="00B616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755748">
      <w:bodyDiv w:val="1"/>
      <w:marLeft w:val="0"/>
      <w:marRight w:val="0"/>
      <w:marTop w:val="0"/>
      <w:marBottom w:val="0"/>
      <w:divBdr>
        <w:top w:val="none" w:sz="0" w:space="0" w:color="auto"/>
        <w:left w:val="none" w:sz="0" w:space="0" w:color="auto"/>
        <w:bottom w:val="none" w:sz="0" w:space="0" w:color="auto"/>
        <w:right w:val="none" w:sz="0" w:space="0" w:color="auto"/>
      </w:divBdr>
      <w:divsChild>
        <w:div w:id="1838230957">
          <w:marLeft w:val="0"/>
          <w:marRight w:val="0"/>
          <w:marTop w:val="0"/>
          <w:marBottom w:val="0"/>
          <w:divBdr>
            <w:top w:val="none" w:sz="0" w:space="0" w:color="auto"/>
            <w:left w:val="none" w:sz="0" w:space="0" w:color="auto"/>
            <w:bottom w:val="none" w:sz="0" w:space="0" w:color="auto"/>
            <w:right w:val="none" w:sz="0" w:space="0" w:color="auto"/>
          </w:divBdr>
          <w:divsChild>
            <w:div w:id="1604530972">
              <w:marLeft w:val="0"/>
              <w:marRight w:val="0"/>
              <w:marTop w:val="0"/>
              <w:marBottom w:val="0"/>
              <w:divBdr>
                <w:top w:val="none" w:sz="0" w:space="0" w:color="auto"/>
                <w:left w:val="none" w:sz="0" w:space="0" w:color="auto"/>
                <w:bottom w:val="none" w:sz="0" w:space="0" w:color="auto"/>
                <w:right w:val="none" w:sz="0" w:space="0" w:color="auto"/>
              </w:divBdr>
            </w:div>
            <w:div w:id="1375276960">
              <w:marLeft w:val="0"/>
              <w:marRight w:val="0"/>
              <w:marTop w:val="0"/>
              <w:marBottom w:val="0"/>
              <w:divBdr>
                <w:top w:val="none" w:sz="0" w:space="0" w:color="auto"/>
                <w:left w:val="none" w:sz="0" w:space="0" w:color="auto"/>
                <w:bottom w:val="none" w:sz="0" w:space="0" w:color="auto"/>
                <w:right w:val="none" w:sz="0" w:space="0" w:color="auto"/>
              </w:divBdr>
            </w:div>
          </w:divsChild>
        </w:div>
        <w:div w:id="554511655">
          <w:marLeft w:val="0"/>
          <w:marRight w:val="0"/>
          <w:marTop w:val="0"/>
          <w:marBottom w:val="0"/>
          <w:divBdr>
            <w:top w:val="none" w:sz="0" w:space="0" w:color="auto"/>
            <w:left w:val="none" w:sz="0" w:space="0" w:color="auto"/>
            <w:bottom w:val="none" w:sz="0" w:space="0" w:color="auto"/>
            <w:right w:val="none" w:sz="0" w:space="0" w:color="auto"/>
          </w:divBdr>
          <w:divsChild>
            <w:div w:id="1632594532">
              <w:marLeft w:val="0"/>
              <w:marRight w:val="0"/>
              <w:marTop w:val="0"/>
              <w:marBottom w:val="0"/>
              <w:divBdr>
                <w:top w:val="none" w:sz="0" w:space="0" w:color="auto"/>
                <w:left w:val="none" w:sz="0" w:space="0" w:color="auto"/>
                <w:bottom w:val="none" w:sz="0" w:space="0" w:color="auto"/>
                <w:right w:val="none" w:sz="0" w:space="0" w:color="auto"/>
              </w:divBdr>
            </w:div>
          </w:divsChild>
        </w:div>
        <w:div w:id="1456408907">
          <w:marLeft w:val="0"/>
          <w:marRight w:val="0"/>
          <w:marTop w:val="0"/>
          <w:marBottom w:val="0"/>
          <w:divBdr>
            <w:top w:val="none" w:sz="0" w:space="0" w:color="auto"/>
            <w:left w:val="none" w:sz="0" w:space="0" w:color="auto"/>
            <w:bottom w:val="none" w:sz="0" w:space="0" w:color="auto"/>
            <w:right w:val="none" w:sz="0" w:space="0" w:color="auto"/>
          </w:divBdr>
          <w:divsChild>
            <w:div w:id="950404218">
              <w:marLeft w:val="0"/>
              <w:marRight w:val="0"/>
              <w:marTop w:val="0"/>
              <w:marBottom w:val="0"/>
              <w:divBdr>
                <w:top w:val="none" w:sz="0" w:space="0" w:color="auto"/>
                <w:left w:val="none" w:sz="0" w:space="0" w:color="auto"/>
                <w:bottom w:val="none" w:sz="0" w:space="0" w:color="auto"/>
                <w:right w:val="none" w:sz="0" w:space="0" w:color="auto"/>
              </w:divBdr>
              <w:divsChild>
                <w:div w:id="1852908705">
                  <w:marLeft w:val="0"/>
                  <w:marRight w:val="0"/>
                  <w:marTop w:val="0"/>
                  <w:marBottom w:val="0"/>
                  <w:divBdr>
                    <w:top w:val="none" w:sz="0" w:space="0" w:color="auto"/>
                    <w:left w:val="none" w:sz="0" w:space="0" w:color="auto"/>
                    <w:bottom w:val="none" w:sz="0" w:space="0" w:color="auto"/>
                    <w:right w:val="none" w:sz="0" w:space="0" w:color="auto"/>
                  </w:divBdr>
                  <w:divsChild>
                    <w:div w:id="9320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mitry.spasskiy@u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607</Words>
  <Characters>3464</Characters>
  <Application>Microsoft Office Word</Application>
  <DocSecurity>0</DocSecurity>
  <Lines>28</Lines>
  <Paragraphs>8</Paragraphs>
  <ScaleCrop>false</ScaleCrop>
  <HeadingPairs>
    <vt:vector size="6" baseType="variant">
      <vt:variant>
        <vt:lpstr>Title</vt:lpstr>
      </vt:variant>
      <vt:variant>
        <vt:i4>1</vt:i4>
      </vt:variant>
      <vt:variant>
        <vt:lpstr>Название</vt:lpstr>
      </vt:variant>
      <vt:variant>
        <vt:i4>1</vt:i4>
      </vt:variant>
      <vt:variant>
        <vt:lpstr>Titolo</vt:lpstr>
      </vt:variant>
      <vt:variant>
        <vt:i4>1</vt:i4>
      </vt:variant>
    </vt:vector>
  </HeadingPairs>
  <TitlesOfParts>
    <vt:vector size="3" baseType="lpstr">
      <vt:lpstr/>
      <vt:lpstr/>
      <vt:lpstr/>
    </vt:vector>
  </TitlesOfParts>
  <Company>LLNL</Company>
  <LinksUpToDate>false</LinksUpToDate>
  <CharactersWithSpaces>4063</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Nata Krutyak</cp:lastModifiedBy>
  <cp:revision>3</cp:revision>
  <cp:lastPrinted>2024-02-28T22:39:00Z</cp:lastPrinted>
  <dcterms:created xsi:type="dcterms:W3CDTF">2026-01-14T13:21:00Z</dcterms:created>
  <dcterms:modified xsi:type="dcterms:W3CDTF">2026-01-16T19:40:00Z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05d537bd-9b2c-4a4b-be86-2e7a7ea3e4dd</vt:lpwstr>
  </property>
</Properties>
</file>