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4B3C1" w14:textId="1AE301E8" w:rsidR="00085FC9" w:rsidRPr="00663F85" w:rsidRDefault="00685B17" w:rsidP="00085FC9">
      <w:pPr>
        <w:jc w:val="center"/>
        <w:rPr>
          <w:b/>
          <w:sz w:val="24"/>
        </w:rPr>
      </w:pPr>
      <w:r>
        <w:rPr>
          <w:b/>
          <w:sz w:val="24"/>
        </w:rPr>
        <w:t>D</w:t>
      </w:r>
      <w:r w:rsidRPr="00685B17">
        <w:rPr>
          <w:b/>
          <w:sz w:val="24"/>
        </w:rPr>
        <w:t xml:space="preserve">efect </w:t>
      </w:r>
      <w:r>
        <w:rPr>
          <w:b/>
          <w:sz w:val="24"/>
        </w:rPr>
        <w:t>E</w:t>
      </w:r>
      <w:r w:rsidRPr="00685B17">
        <w:rPr>
          <w:b/>
          <w:sz w:val="24"/>
        </w:rPr>
        <w:t xml:space="preserve">ngineering in LuAG:Ce </w:t>
      </w:r>
      <w:r>
        <w:rPr>
          <w:b/>
          <w:sz w:val="24"/>
        </w:rPr>
        <w:t>C</w:t>
      </w:r>
      <w:r w:rsidRPr="00685B17">
        <w:rPr>
          <w:b/>
          <w:sz w:val="24"/>
        </w:rPr>
        <w:t>eramics</w:t>
      </w:r>
      <w:r w:rsidR="009B215F">
        <w:rPr>
          <w:b/>
          <w:sz w:val="24"/>
        </w:rPr>
        <w:t>:</w:t>
      </w:r>
      <w:r w:rsidRPr="00685B17">
        <w:rPr>
          <w:b/>
          <w:sz w:val="24"/>
        </w:rPr>
        <w:t xml:space="preserve"> </w:t>
      </w:r>
      <w:r w:rsidR="009B215F" w:rsidRPr="009B215F">
        <w:rPr>
          <w:b/>
          <w:sz w:val="24"/>
        </w:rPr>
        <w:t xml:space="preserve">Towards </w:t>
      </w:r>
      <w:r w:rsidR="009B215F">
        <w:rPr>
          <w:b/>
          <w:sz w:val="24"/>
        </w:rPr>
        <w:t>U</w:t>
      </w:r>
      <w:r w:rsidR="009B215F" w:rsidRPr="009B215F">
        <w:rPr>
          <w:b/>
          <w:sz w:val="24"/>
        </w:rPr>
        <w:t xml:space="preserve">ltrahigh </w:t>
      </w:r>
      <w:r w:rsidR="009B215F">
        <w:rPr>
          <w:b/>
          <w:sz w:val="24"/>
        </w:rPr>
        <w:t>F</w:t>
      </w:r>
      <w:r w:rsidR="009B215F" w:rsidRPr="009B215F">
        <w:rPr>
          <w:b/>
          <w:sz w:val="24"/>
        </w:rPr>
        <w:t xml:space="preserve">ast </w:t>
      </w:r>
      <w:r w:rsidR="009B215F">
        <w:rPr>
          <w:b/>
          <w:sz w:val="24"/>
        </w:rPr>
        <w:t>S</w:t>
      </w:r>
      <w:r w:rsidR="009B215F" w:rsidRPr="009B215F">
        <w:rPr>
          <w:b/>
          <w:sz w:val="24"/>
        </w:rPr>
        <w:t xml:space="preserve">cintillation </w:t>
      </w:r>
      <w:r w:rsidR="009B215F">
        <w:rPr>
          <w:b/>
          <w:sz w:val="24"/>
        </w:rPr>
        <w:t>P</w:t>
      </w:r>
      <w:r w:rsidR="009B215F" w:rsidRPr="009B215F">
        <w:rPr>
          <w:b/>
          <w:sz w:val="24"/>
        </w:rPr>
        <w:t>roportion</w:t>
      </w:r>
    </w:p>
    <w:p w14:paraId="4460B221" w14:textId="77777777" w:rsidR="00085FC9" w:rsidRPr="00663F85" w:rsidRDefault="00085FC9" w:rsidP="00085FC9">
      <w:pPr>
        <w:rPr>
          <w:b/>
          <w:sz w:val="24"/>
        </w:rPr>
      </w:pPr>
    </w:p>
    <w:p w14:paraId="4C9E6C9C" w14:textId="136274D4" w:rsidR="00085FC9" w:rsidRPr="00085FC9" w:rsidRDefault="00685B17" w:rsidP="00962C3C">
      <w:pPr>
        <w:jc w:val="center"/>
        <w:rPr>
          <w:sz w:val="24"/>
        </w:rPr>
      </w:pPr>
      <w:r>
        <w:rPr>
          <w:sz w:val="24"/>
        </w:rPr>
        <w:t>Chen Hu</w:t>
      </w:r>
      <w:r w:rsidR="00085FC9" w:rsidRPr="00663F85">
        <w:rPr>
          <w:sz w:val="24"/>
          <w:vertAlign w:val="superscript"/>
        </w:rPr>
        <w:t>1</w:t>
      </w:r>
      <w:r>
        <w:rPr>
          <w:sz w:val="24"/>
          <w:vertAlign w:val="superscript"/>
        </w:rPr>
        <w:t>,2</w:t>
      </w:r>
      <w:r w:rsidR="00085FC9">
        <w:rPr>
          <w:sz w:val="24"/>
        </w:rPr>
        <w:t xml:space="preserve">, </w:t>
      </w:r>
      <w:r>
        <w:rPr>
          <w:sz w:val="24"/>
        </w:rPr>
        <w:t>Danyang Zhu</w:t>
      </w:r>
      <w:r>
        <w:rPr>
          <w:sz w:val="24"/>
          <w:vertAlign w:val="superscript"/>
        </w:rPr>
        <w:t>1,2</w:t>
      </w:r>
      <w:r w:rsidR="00085FC9">
        <w:rPr>
          <w:sz w:val="24"/>
        </w:rPr>
        <w:t xml:space="preserve">, </w:t>
      </w:r>
      <w:r w:rsidR="00631641" w:rsidRPr="00631641">
        <w:rPr>
          <w:sz w:val="24"/>
        </w:rPr>
        <w:t>Yanbin Wang</w:t>
      </w:r>
      <w:r w:rsidR="00631641">
        <w:rPr>
          <w:sz w:val="24"/>
          <w:vertAlign w:val="superscript"/>
        </w:rPr>
        <w:t>1,2</w:t>
      </w:r>
      <w:r w:rsidR="00631641" w:rsidRPr="00631641">
        <w:rPr>
          <w:sz w:val="24"/>
        </w:rPr>
        <w:t>, Romana Kucerkova</w:t>
      </w:r>
      <w:r w:rsidR="00413C9B" w:rsidRPr="00413C9B">
        <w:rPr>
          <w:sz w:val="24"/>
          <w:vertAlign w:val="superscript"/>
        </w:rPr>
        <w:t>3</w:t>
      </w:r>
      <w:r w:rsidR="00631641" w:rsidRPr="00631641">
        <w:rPr>
          <w:sz w:val="24"/>
        </w:rPr>
        <w:t>, Alena Beitlerova</w:t>
      </w:r>
      <w:r w:rsidR="00413C9B" w:rsidRPr="00413C9B">
        <w:rPr>
          <w:sz w:val="24"/>
          <w:vertAlign w:val="superscript"/>
        </w:rPr>
        <w:t>3</w:t>
      </w:r>
      <w:r w:rsidR="00631641" w:rsidRPr="00631641">
        <w:rPr>
          <w:sz w:val="24"/>
        </w:rPr>
        <w:t>, Martin Nikl</w:t>
      </w:r>
      <w:r w:rsidR="00413C9B" w:rsidRPr="00413C9B">
        <w:rPr>
          <w:sz w:val="24"/>
          <w:vertAlign w:val="superscript"/>
        </w:rPr>
        <w:t>3</w:t>
      </w:r>
      <w:r w:rsidR="00631641" w:rsidRPr="00631641">
        <w:rPr>
          <w:sz w:val="24"/>
        </w:rPr>
        <w:t>, Jiang Li</w:t>
      </w:r>
      <w:r w:rsidR="00631641">
        <w:rPr>
          <w:sz w:val="24"/>
          <w:vertAlign w:val="superscript"/>
        </w:rPr>
        <w:t>1,2</w:t>
      </w:r>
      <w:r w:rsidR="00C9493F">
        <w:rPr>
          <w:sz w:val="24"/>
          <w:vertAlign w:val="superscript"/>
        </w:rPr>
        <w:t>,*</w:t>
      </w:r>
    </w:p>
    <w:p w14:paraId="74B98797" w14:textId="77777777" w:rsidR="00085FC9" w:rsidRDefault="00085FC9" w:rsidP="00962C3C">
      <w:pPr>
        <w:rPr>
          <w:sz w:val="24"/>
        </w:rPr>
      </w:pPr>
    </w:p>
    <w:p w14:paraId="0C93B3C7" w14:textId="2F4B48C4" w:rsidR="00085FC9" w:rsidRDefault="00085FC9" w:rsidP="00962C3C">
      <w:pPr>
        <w:jc w:val="center"/>
        <w:rPr>
          <w:i/>
          <w:sz w:val="24"/>
        </w:rPr>
      </w:pPr>
      <w:r>
        <w:rPr>
          <w:i/>
          <w:sz w:val="24"/>
          <w:vertAlign w:val="superscript"/>
        </w:rPr>
        <w:t>1</w:t>
      </w:r>
      <w:r w:rsidR="00754001" w:rsidRPr="00754001">
        <w:rPr>
          <w:i/>
          <w:sz w:val="24"/>
        </w:rPr>
        <w:t>State Key Laboratory of High Performance Ceramics, Shanghai Institute of Ceramics, Chinese Academy of Sciences, Shanghai 201899, China</w:t>
      </w:r>
    </w:p>
    <w:p w14:paraId="19649FCE" w14:textId="2BC596D8" w:rsidR="00085FC9" w:rsidRDefault="00085FC9" w:rsidP="00962C3C">
      <w:pPr>
        <w:jc w:val="center"/>
        <w:rPr>
          <w:i/>
          <w:sz w:val="24"/>
        </w:rPr>
      </w:pPr>
      <w:r>
        <w:rPr>
          <w:i/>
          <w:sz w:val="24"/>
          <w:vertAlign w:val="superscript"/>
        </w:rPr>
        <w:t>2</w:t>
      </w:r>
      <w:r w:rsidR="00B47A42" w:rsidRPr="00B47A42">
        <w:rPr>
          <w:i/>
          <w:sz w:val="24"/>
        </w:rPr>
        <w:t>Center of Materials Science and Optoelectronics Engineering, University of Chinese Academy of Sciences, Beijing 100049, China</w:t>
      </w:r>
    </w:p>
    <w:p w14:paraId="72974A94" w14:textId="3F7763CA" w:rsidR="00B47A42" w:rsidRDefault="00B47A42" w:rsidP="00B47A42">
      <w:pPr>
        <w:jc w:val="center"/>
        <w:rPr>
          <w:i/>
          <w:sz w:val="24"/>
        </w:rPr>
      </w:pPr>
      <w:r>
        <w:rPr>
          <w:i/>
          <w:sz w:val="24"/>
          <w:vertAlign w:val="superscript"/>
        </w:rPr>
        <w:t>3</w:t>
      </w:r>
      <w:r w:rsidRPr="00B47A42">
        <w:rPr>
          <w:i/>
          <w:sz w:val="24"/>
        </w:rPr>
        <w:t>Institute of Physics of the Czech Academy of Sciences, Cukrovarnicka 10, Prague 16200, Czech</w:t>
      </w:r>
    </w:p>
    <w:p w14:paraId="44535264" w14:textId="31BF32C8" w:rsidR="0044547B" w:rsidRDefault="0044547B" w:rsidP="00C37DD7">
      <w:pPr>
        <w:jc w:val="center"/>
        <w:rPr>
          <w:iCs/>
          <w:sz w:val="24"/>
          <w:u w:val="single"/>
        </w:rPr>
      </w:pPr>
      <w:r>
        <w:rPr>
          <w:iCs/>
          <w:sz w:val="24"/>
        </w:rPr>
        <w:t xml:space="preserve">Corresponding Author Email: </w:t>
      </w:r>
      <w:hyperlink r:id="rId7" w:history="1">
        <w:r w:rsidR="00685B17" w:rsidRPr="008442F1">
          <w:rPr>
            <w:rStyle w:val="Hyperlink"/>
            <w:iCs/>
            <w:sz w:val="24"/>
          </w:rPr>
          <w:t>lijiang@mail.sic.ac.cn</w:t>
        </w:r>
      </w:hyperlink>
    </w:p>
    <w:p w14:paraId="4B8C94C7" w14:textId="77777777" w:rsidR="00C37DD7" w:rsidRPr="00C37DD7" w:rsidRDefault="00C37DD7" w:rsidP="00C37DD7">
      <w:pPr>
        <w:rPr>
          <w:iCs/>
          <w:sz w:val="24"/>
        </w:rPr>
      </w:pPr>
    </w:p>
    <w:p w14:paraId="6B3476F3" w14:textId="317F046E" w:rsidR="00085FC9" w:rsidRPr="00962C3C" w:rsidRDefault="00FD7C1F" w:rsidP="00962C3C">
      <w:pPr>
        <w:jc w:val="both"/>
        <w:rPr>
          <w:sz w:val="24"/>
          <w:lang w:eastAsia="ko-KR"/>
        </w:rPr>
      </w:pPr>
      <w:r>
        <w:rPr>
          <w:noProof/>
          <w:lang w:val="it-IT" w:eastAsia="it-IT"/>
        </w:rPr>
        <mc:AlternateContent>
          <mc:Choice Requires="wps">
            <w:drawing>
              <wp:anchor distT="0" distB="0" distL="114300" distR="114300" simplePos="0" relativeHeight="251660288" behindDoc="0" locked="0" layoutInCell="1" allowOverlap="1" wp14:anchorId="7794F404" wp14:editId="1CDAACFA">
                <wp:simplePos x="0" y="0"/>
                <wp:positionH relativeFrom="margin">
                  <wp:align>right</wp:align>
                </wp:positionH>
                <wp:positionV relativeFrom="paragraph">
                  <wp:posOffset>2948305</wp:posOffset>
                </wp:positionV>
                <wp:extent cx="2705100" cy="571500"/>
                <wp:effectExtent l="0" t="0" r="0" b="0"/>
                <wp:wrapSquare wrapText="bothSides"/>
                <wp:docPr id="2" name="Casella di testo 2"/>
                <wp:cNvGraphicFramePr/>
                <a:graphic xmlns:a="http://schemas.openxmlformats.org/drawingml/2006/main">
                  <a:graphicData uri="http://schemas.microsoft.com/office/word/2010/wordprocessingShape">
                    <wps:wsp>
                      <wps:cNvSpPr txBox="1"/>
                      <wps:spPr>
                        <a:xfrm>
                          <a:off x="0" y="0"/>
                          <a:ext cx="2705100" cy="571500"/>
                        </a:xfrm>
                        <a:prstGeom prst="rect">
                          <a:avLst/>
                        </a:prstGeom>
                        <a:solidFill>
                          <a:prstClr val="white"/>
                        </a:solidFill>
                        <a:ln>
                          <a:noFill/>
                        </a:ln>
                      </wps:spPr>
                      <wps:txbx>
                        <w:txbxContent>
                          <w:p w14:paraId="2C387B00" w14:textId="754F6DB8" w:rsidR="00FD7C1F" w:rsidRPr="00721613" w:rsidRDefault="00C87646" w:rsidP="00FD7C1F">
                            <w:pPr>
                              <w:pStyle w:val="Caption"/>
                              <w:rPr>
                                <w:noProof/>
                                <w:color w:val="auto"/>
                                <w:sz w:val="24"/>
                                <w:szCs w:val="20"/>
                              </w:rPr>
                            </w:pPr>
                            <w:r>
                              <w:rPr>
                                <w:color w:val="auto"/>
                              </w:rPr>
                              <w:t>Contour plot of wavelength-resolved TSL measurement performed on LuAG:Ce,Ca and LuAG:Ce,Mg ceramics; Charge density difference between excited state and ground state of LuAG:Ce,Ca and LuAG:Ce,Mg</w:t>
                            </w:r>
                            <w:r w:rsidR="00574DA2">
                              <w:rPr>
                                <w:color w:val="auto"/>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94F404" id="_x0000_t202" coordsize="21600,21600" o:spt="202" path="m,l,21600r21600,l21600,xe">
                <v:stroke joinstyle="miter"/>
                <v:path gradientshapeok="t" o:connecttype="rect"/>
              </v:shapetype>
              <v:shape id="Casella di testo 2" o:spid="_x0000_s1026" type="#_x0000_t202" style="position:absolute;left:0;text-align:left;margin-left:161.8pt;margin-top:232.15pt;width:213pt;height:4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" stroked="f">
                <v:textbox inset="0,0,0,0">
                  <w:txbxContent>
                    <w:p w14:paraId="2C387B00" w14:textId="754F6DB8" w:rsidR="00FD7C1F" w:rsidRPr="00721613" w:rsidRDefault="00C87646" w:rsidP="00FD7C1F">
                      <w:pPr>
                        <w:pStyle w:val="Caption"/>
                        <w:rPr>
                          <w:noProof/>
                          <w:color w:val="auto"/>
                          <w:sz w:val="24"/>
                          <w:szCs w:val="20"/>
                        </w:rPr>
                      </w:pPr>
                      <w:r>
                        <w:rPr>
                          <w:color w:val="auto"/>
                        </w:rPr>
                        <w:t>Contour plot of wavelength-resolved TSL measurement performed on LuAG:Ce,Ca and LuAG:Ce,Mg ceramics; Charge density difference between excited state and ground state of LuAG:Ce,Ca and LuAG:Ce,Mg</w:t>
                      </w:r>
                      <w:r w:rsidR="00574DA2">
                        <w:rPr>
                          <w:color w:val="auto"/>
                        </w:rPr>
                        <w:t>.</w:t>
                      </w:r>
                    </w:p>
                  </w:txbxContent>
                </v:textbox>
                <w10:wrap type="square" anchorx="margin"/>
              </v:shape>
            </w:pict>
          </mc:Fallback>
        </mc:AlternateContent>
      </w:r>
      <w:r>
        <w:rPr>
          <w:noProof/>
          <w:sz w:val="24"/>
          <w:lang w:val="it-IT" w:eastAsia="it-IT"/>
        </w:rPr>
        <w:drawing>
          <wp:anchor distT="0" distB="0" distL="114300" distR="114300" simplePos="0" relativeHeight="251661312" behindDoc="1" locked="0" layoutInCell="1" allowOverlap="1" wp14:anchorId="68421623" wp14:editId="0C2AB9DB">
            <wp:simplePos x="0" y="0"/>
            <wp:positionH relativeFrom="margin">
              <wp:posOffset>3388360</wp:posOffset>
            </wp:positionH>
            <wp:positionV relativeFrom="paragraph">
              <wp:posOffset>540385</wp:posOffset>
            </wp:positionV>
            <wp:extent cx="2715260" cy="2343150"/>
            <wp:effectExtent l="0" t="0" r="8890" b="0"/>
            <wp:wrapTight wrapText="bothSides">
              <wp:wrapPolygon edited="0">
                <wp:start x="12275" y="0"/>
                <wp:lineTo x="0" y="176"/>
                <wp:lineTo x="0" y="21424"/>
                <wp:lineTo x="21519" y="21424"/>
                <wp:lineTo x="21519" y="351"/>
                <wp:lineTo x="13790" y="0"/>
                <wp:lineTo x="12275" y="0"/>
              </wp:wrapPolygon>
            </wp:wrapTight>
            <wp:docPr id="1400288786" name="Picture 1" descr="A collage of images of different colors and shap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288786" name="Picture 1" descr="A collage of images of different colors and shape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5260" cy="2343150"/>
                    </a:xfrm>
                    <a:prstGeom prst="rect">
                      <a:avLst/>
                    </a:prstGeom>
                    <a:noFill/>
                  </pic:spPr>
                </pic:pic>
              </a:graphicData>
            </a:graphic>
            <wp14:sizeRelH relativeFrom="margin">
              <wp14:pctWidth>0</wp14:pctWidth>
            </wp14:sizeRelH>
            <wp14:sizeRelV relativeFrom="margin">
              <wp14:pctHeight>0</wp14:pctHeight>
            </wp14:sizeRelV>
          </wp:anchor>
        </w:drawing>
      </w:r>
      <w:r w:rsidR="00B47A42" w:rsidRPr="00B47A42">
        <w:rPr>
          <w:noProof/>
          <w:sz w:val="24"/>
          <w:lang w:val="it-IT" w:eastAsia="it-IT"/>
        </w:rPr>
        <w:t xml:space="preserve">Future high energy physics (HEP) experiments at the energy and intensity frontiers present stringent challenges to inorganic scintillators in radiation hardness, fast time response and cost. Inorganic scintillators in ceramic form have attracted a broad interest due to its lower fabrication temperature, effective usage of raw material, and no need for aftergrowth mechanical processing. In this </w:t>
      </w:r>
      <w:r w:rsidR="00C90A56">
        <w:rPr>
          <w:noProof/>
          <w:sz w:val="24"/>
          <w:lang w:val="it-IT" w:eastAsia="it-IT"/>
        </w:rPr>
        <w:t>work</w:t>
      </w:r>
      <w:r w:rsidR="00B47A42" w:rsidRPr="00B47A42">
        <w:rPr>
          <w:noProof/>
          <w:sz w:val="24"/>
          <w:lang w:val="it-IT" w:eastAsia="it-IT"/>
        </w:rPr>
        <w:t>, recent progress on defect engineering in radiation hard, fast, and cost-effective LuAG:Ce transparent ceramic scintillators for future HEP experiments was reported. Co-dopants, such as Ca</w:t>
      </w:r>
      <w:r w:rsidR="00B47A42" w:rsidRPr="006D138B">
        <w:rPr>
          <w:noProof/>
          <w:sz w:val="24"/>
          <w:vertAlign w:val="superscript"/>
          <w:lang w:val="it-IT" w:eastAsia="it-IT"/>
        </w:rPr>
        <w:t>2+</w:t>
      </w:r>
      <w:r w:rsidR="00B47A42" w:rsidRPr="00B47A42">
        <w:rPr>
          <w:noProof/>
          <w:sz w:val="24"/>
          <w:lang w:val="it-IT" w:eastAsia="it-IT"/>
        </w:rPr>
        <w:t xml:space="preserve"> and Mg</w:t>
      </w:r>
      <w:r w:rsidR="00B47A42" w:rsidRPr="006D138B">
        <w:rPr>
          <w:noProof/>
          <w:sz w:val="24"/>
          <w:vertAlign w:val="superscript"/>
          <w:lang w:val="it-IT" w:eastAsia="it-IT"/>
        </w:rPr>
        <w:t>2+</w:t>
      </w:r>
      <w:r w:rsidR="00B47A42" w:rsidRPr="00B47A42">
        <w:rPr>
          <w:noProof/>
          <w:sz w:val="24"/>
          <w:lang w:val="it-IT" w:eastAsia="it-IT"/>
        </w:rPr>
        <w:t>, were used to improve fast scintillation proportion of LuAG:Ce ceramics. Results of their optical and scintillation performance will be presented. The improvement on fast scintillation proportion was further confirmed by thermoluminescence</w:t>
      </w:r>
      <w:r w:rsidR="00C87646">
        <w:rPr>
          <w:noProof/>
          <w:sz w:val="24"/>
          <w:lang w:val="it-IT" w:eastAsia="it-IT"/>
        </w:rPr>
        <w:t xml:space="preserve"> (TSL)</w:t>
      </w:r>
      <w:r w:rsidR="00B47A42" w:rsidRPr="00B47A42">
        <w:rPr>
          <w:noProof/>
          <w:sz w:val="24"/>
          <w:lang w:val="it-IT" w:eastAsia="it-IT"/>
        </w:rPr>
        <w:t xml:space="preserve"> results. The different behavior of </w:t>
      </w:r>
      <w:r w:rsidR="00766B8E" w:rsidRPr="00B47A42">
        <w:rPr>
          <w:noProof/>
          <w:sz w:val="24"/>
          <w:lang w:val="it-IT" w:eastAsia="it-IT"/>
        </w:rPr>
        <w:t>Ca</w:t>
      </w:r>
      <w:r w:rsidR="00766B8E" w:rsidRPr="006D138B">
        <w:rPr>
          <w:noProof/>
          <w:sz w:val="24"/>
          <w:vertAlign w:val="superscript"/>
          <w:lang w:val="it-IT" w:eastAsia="it-IT"/>
        </w:rPr>
        <w:t>2+</w:t>
      </w:r>
      <w:r w:rsidR="00766B8E" w:rsidRPr="00B47A42">
        <w:rPr>
          <w:noProof/>
          <w:sz w:val="24"/>
          <w:lang w:val="it-IT" w:eastAsia="it-IT"/>
        </w:rPr>
        <w:t xml:space="preserve"> and Mg</w:t>
      </w:r>
      <w:r w:rsidR="00766B8E" w:rsidRPr="006D138B">
        <w:rPr>
          <w:noProof/>
          <w:sz w:val="24"/>
          <w:vertAlign w:val="superscript"/>
          <w:lang w:val="it-IT" w:eastAsia="it-IT"/>
        </w:rPr>
        <w:t>2+</w:t>
      </w:r>
      <w:r w:rsidR="00B47A42" w:rsidRPr="00B47A42">
        <w:rPr>
          <w:noProof/>
          <w:sz w:val="24"/>
          <w:lang w:val="it-IT" w:eastAsia="it-IT"/>
        </w:rPr>
        <w:t xml:space="preserve"> co-doping was explained by the density functional theory (DFT) calculations. As a consequence, both </w:t>
      </w:r>
      <w:r w:rsidR="001777A1" w:rsidRPr="00B47A42">
        <w:rPr>
          <w:noProof/>
          <w:sz w:val="24"/>
          <w:lang w:val="it-IT" w:eastAsia="it-IT"/>
        </w:rPr>
        <w:t>Ca</w:t>
      </w:r>
      <w:r w:rsidR="001777A1" w:rsidRPr="006D138B">
        <w:rPr>
          <w:noProof/>
          <w:sz w:val="24"/>
          <w:vertAlign w:val="superscript"/>
          <w:lang w:val="it-IT" w:eastAsia="it-IT"/>
        </w:rPr>
        <w:t>2+</w:t>
      </w:r>
      <w:r w:rsidR="001777A1" w:rsidRPr="00B47A42">
        <w:rPr>
          <w:noProof/>
          <w:sz w:val="24"/>
          <w:lang w:val="it-IT" w:eastAsia="it-IT"/>
        </w:rPr>
        <w:t xml:space="preserve"> and Mg</w:t>
      </w:r>
      <w:r w:rsidR="001777A1" w:rsidRPr="006D138B">
        <w:rPr>
          <w:noProof/>
          <w:sz w:val="24"/>
          <w:vertAlign w:val="superscript"/>
          <w:lang w:val="it-IT" w:eastAsia="it-IT"/>
        </w:rPr>
        <w:t>2+</w:t>
      </w:r>
      <w:r w:rsidR="00B47A42" w:rsidRPr="00B47A42">
        <w:rPr>
          <w:noProof/>
          <w:sz w:val="24"/>
          <w:lang w:val="it-IT" w:eastAsia="it-IT"/>
        </w:rPr>
        <w:t xml:space="preserve"> co-doped ceramic samples show a fast-total ratio above 98%</w:t>
      </w:r>
      <w:r w:rsidR="0036521D">
        <w:rPr>
          <w:noProof/>
          <w:sz w:val="24"/>
          <w:lang w:val="it-IT" w:eastAsia="it-IT"/>
        </w:rPr>
        <w:t xml:space="preserve"> [1,2]</w:t>
      </w:r>
      <w:r w:rsidR="00B47A42" w:rsidRPr="00B47A42">
        <w:rPr>
          <w:noProof/>
          <w:sz w:val="24"/>
          <w:lang w:val="it-IT" w:eastAsia="it-IT"/>
        </w:rPr>
        <w:t>. Future plan concerning other garnet scintillators will also be presented.</w:t>
      </w:r>
    </w:p>
    <w:p w14:paraId="56C42E41" w14:textId="7A03ECDB" w:rsidR="0044547B" w:rsidRPr="008A08C8" w:rsidRDefault="0044547B" w:rsidP="00962C3C">
      <w:pPr>
        <w:jc w:val="both"/>
        <w:rPr>
          <w:sz w:val="24"/>
        </w:rPr>
      </w:pPr>
    </w:p>
    <w:p w14:paraId="568E6990" w14:textId="77777777" w:rsidR="00A5573B" w:rsidRDefault="00A5573B" w:rsidP="00962C3C">
      <w:pPr>
        <w:pStyle w:val="Paragraph"/>
        <w:ind w:firstLine="0"/>
        <w:jc w:val="both"/>
        <w:rPr>
          <w:sz w:val="24"/>
        </w:rPr>
      </w:pPr>
    </w:p>
    <w:p w14:paraId="3074A177" w14:textId="0045EB90" w:rsidR="00B53D22" w:rsidRDefault="00962C3C" w:rsidP="00962C3C">
      <w:pPr>
        <w:pStyle w:val="Paragraph"/>
        <w:ind w:firstLine="0"/>
        <w:jc w:val="both"/>
        <w:rPr>
          <w:sz w:val="24"/>
        </w:rPr>
      </w:pPr>
      <w:r>
        <w:rPr>
          <w:sz w:val="24"/>
        </w:rPr>
        <w:t>1.</w:t>
      </w:r>
      <w:r>
        <w:rPr>
          <w:sz w:val="24"/>
        </w:rPr>
        <w:tab/>
      </w:r>
      <w:r w:rsidR="0036521D">
        <w:rPr>
          <w:sz w:val="24"/>
        </w:rPr>
        <w:t>C. Hu, D.Y. Zhu, Y.B. Wang</w:t>
      </w:r>
      <w:r w:rsidR="00B53D22">
        <w:rPr>
          <w:sz w:val="24"/>
        </w:rPr>
        <w:t>,</w:t>
      </w:r>
      <w:r w:rsidR="0036521D">
        <w:rPr>
          <w:sz w:val="24"/>
        </w:rPr>
        <w:t xml:space="preserve"> </w:t>
      </w:r>
      <w:r w:rsidR="0036521D" w:rsidRPr="0036521D">
        <w:rPr>
          <w:i/>
          <w:iCs/>
          <w:sz w:val="24"/>
        </w:rPr>
        <w:t>et al.</w:t>
      </w:r>
      <w:r w:rsidR="0036521D">
        <w:rPr>
          <w:sz w:val="24"/>
        </w:rPr>
        <w:t xml:space="preserve">, </w:t>
      </w:r>
      <w:r w:rsidR="00B53D22">
        <w:rPr>
          <w:sz w:val="24"/>
        </w:rPr>
        <w:t>“</w:t>
      </w:r>
      <w:r w:rsidR="0036521D" w:rsidRPr="0036521D">
        <w:rPr>
          <w:sz w:val="24"/>
        </w:rPr>
        <w:t>Effect of Ca content on optical, scintillation and thermoluminescence performance of LuAG:Ce ceramic scintillators</w:t>
      </w:r>
      <w:r w:rsidR="00B53D22">
        <w:rPr>
          <w:sz w:val="24"/>
        </w:rPr>
        <w:t xml:space="preserve">,” </w:t>
      </w:r>
      <w:r w:rsidR="0036521D" w:rsidRPr="0036521D">
        <w:rPr>
          <w:i/>
          <w:sz w:val="24"/>
        </w:rPr>
        <w:t>Journal of Luminescence</w:t>
      </w:r>
      <w:r w:rsidR="00B53D22">
        <w:rPr>
          <w:sz w:val="24"/>
        </w:rPr>
        <w:t xml:space="preserve">, </w:t>
      </w:r>
      <w:r w:rsidR="0036521D">
        <w:rPr>
          <w:b/>
          <w:sz w:val="24"/>
        </w:rPr>
        <w:t>282</w:t>
      </w:r>
      <w:r w:rsidR="00B53D22">
        <w:rPr>
          <w:sz w:val="24"/>
        </w:rPr>
        <w:t xml:space="preserve">, </w:t>
      </w:r>
      <w:r w:rsidR="0036521D">
        <w:rPr>
          <w:sz w:val="24"/>
        </w:rPr>
        <w:t>121245</w:t>
      </w:r>
      <w:r w:rsidR="00B53D22">
        <w:rPr>
          <w:sz w:val="24"/>
        </w:rPr>
        <w:t xml:space="preserve"> (</w:t>
      </w:r>
      <w:r w:rsidR="0036521D">
        <w:rPr>
          <w:sz w:val="24"/>
        </w:rPr>
        <w:t>2025</w:t>
      </w:r>
      <w:r w:rsidR="00B53D22">
        <w:rPr>
          <w:sz w:val="24"/>
        </w:rPr>
        <w:t>).</w:t>
      </w:r>
    </w:p>
    <w:p w14:paraId="4526BF3E" w14:textId="74633EB8" w:rsidR="00744DE7" w:rsidRDefault="000005DE" w:rsidP="00962C3C">
      <w:pPr>
        <w:pStyle w:val="Paragraph"/>
        <w:ind w:firstLine="0"/>
        <w:jc w:val="both"/>
        <w:rPr>
          <w:sz w:val="24"/>
        </w:rPr>
      </w:pPr>
      <w:r>
        <w:rPr>
          <w:sz w:val="24"/>
        </w:rPr>
        <w:t>2.</w:t>
      </w:r>
      <w:r>
        <w:rPr>
          <w:sz w:val="24"/>
        </w:rPr>
        <w:tab/>
      </w:r>
      <w:r w:rsidR="005D2BC0">
        <w:rPr>
          <w:sz w:val="24"/>
        </w:rPr>
        <w:t xml:space="preserve">C. Hu, D.Y. Zhu, Y.B. Wang, </w:t>
      </w:r>
      <w:r w:rsidR="005D2BC0" w:rsidRPr="0036521D">
        <w:rPr>
          <w:i/>
          <w:iCs/>
          <w:sz w:val="24"/>
        </w:rPr>
        <w:t>et al.</w:t>
      </w:r>
      <w:r w:rsidR="005D2BC0">
        <w:rPr>
          <w:sz w:val="24"/>
        </w:rPr>
        <w:t>, “</w:t>
      </w:r>
      <w:r w:rsidR="003628C2" w:rsidRPr="003628C2">
        <w:rPr>
          <w:sz w:val="24"/>
        </w:rPr>
        <w:t>Defect engineering in Mg</w:t>
      </w:r>
      <w:r w:rsidR="003628C2" w:rsidRPr="003628C2">
        <w:rPr>
          <w:sz w:val="24"/>
          <w:vertAlign w:val="superscript"/>
        </w:rPr>
        <w:t>2+</w:t>
      </w:r>
      <w:r w:rsidR="003628C2" w:rsidRPr="003628C2">
        <w:rPr>
          <w:sz w:val="24"/>
        </w:rPr>
        <w:t xml:space="preserve"> co-doped LuAG:Ce ceramics: Towards ultrahigh fast scintillation proportion</w:t>
      </w:r>
      <w:r w:rsidR="005D2BC0">
        <w:rPr>
          <w:sz w:val="24"/>
        </w:rPr>
        <w:t xml:space="preserve">,” </w:t>
      </w:r>
      <w:r w:rsidR="005D2BC0" w:rsidRPr="0036521D">
        <w:rPr>
          <w:i/>
          <w:sz w:val="24"/>
        </w:rPr>
        <w:t xml:space="preserve">Journal of </w:t>
      </w:r>
      <w:r w:rsidR="003628C2">
        <w:rPr>
          <w:i/>
          <w:sz w:val="24"/>
        </w:rPr>
        <w:t>Advanced Ceramics</w:t>
      </w:r>
      <w:r w:rsidR="005D2BC0">
        <w:rPr>
          <w:sz w:val="24"/>
        </w:rPr>
        <w:t xml:space="preserve">, </w:t>
      </w:r>
      <w:r w:rsidR="003628C2">
        <w:rPr>
          <w:b/>
          <w:sz w:val="24"/>
        </w:rPr>
        <w:t>14</w:t>
      </w:r>
      <w:r w:rsidR="005D2BC0">
        <w:rPr>
          <w:sz w:val="24"/>
        </w:rPr>
        <w:t xml:space="preserve">, </w:t>
      </w:r>
      <w:r w:rsidR="003628C2" w:rsidRPr="003628C2">
        <w:rPr>
          <w:sz w:val="24"/>
        </w:rPr>
        <w:t xml:space="preserve">9221148 </w:t>
      </w:r>
      <w:r w:rsidR="005D2BC0">
        <w:rPr>
          <w:sz w:val="24"/>
        </w:rPr>
        <w:t>(2025).</w:t>
      </w:r>
    </w:p>
    <w:p w14:paraId="7A83748D" w14:textId="77777777" w:rsidR="00744DE7" w:rsidRDefault="00744DE7" w:rsidP="00962C3C">
      <w:pPr>
        <w:pStyle w:val="Paragraph"/>
        <w:ind w:firstLine="0"/>
        <w:jc w:val="both"/>
        <w:rPr>
          <w:sz w:val="24"/>
        </w:rPr>
      </w:pPr>
    </w:p>
    <w:p w14:paraId="0D5440B0" w14:textId="77777777" w:rsidR="00FC2420" w:rsidRDefault="00FC2420" w:rsidP="00FC2420">
      <w:pPr>
        <w:pStyle w:val="Paragraph"/>
        <w:ind w:firstLine="0"/>
        <w:jc w:val="both"/>
        <w:rPr>
          <w:sz w:val="24"/>
        </w:rPr>
      </w:pPr>
    </w:p>
    <w:p w14:paraId="2D75F2FA" w14:textId="77777777" w:rsidR="00FC2420" w:rsidRDefault="00FC2420" w:rsidP="00FC2420">
      <w:pPr>
        <w:pStyle w:val="Paragraph"/>
        <w:ind w:firstLine="0"/>
        <w:jc w:val="both"/>
        <w:rPr>
          <w:sz w:val="24"/>
        </w:rPr>
      </w:pPr>
    </w:p>
    <w:p w14:paraId="462DC71A" w14:textId="77777777" w:rsidR="00FC2420" w:rsidRDefault="00FC2420" w:rsidP="00FC2420">
      <w:pPr>
        <w:pStyle w:val="Paragraph"/>
        <w:ind w:firstLine="0"/>
        <w:jc w:val="both"/>
        <w:rPr>
          <w:sz w:val="24"/>
        </w:rPr>
      </w:pPr>
    </w:p>
    <w:p w14:paraId="4D298FC2" w14:textId="77777777" w:rsidR="00FC2420" w:rsidRDefault="00FC2420" w:rsidP="00FC2420">
      <w:pPr>
        <w:pStyle w:val="Paragraph"/>
        <w:ind w:firstLine="0"/>
        <w:jc w:val="both"/>
        <w:rPr>
          <w:sz w:val="24"/>
        </w:rPr>
      </w:pPr>
    </w:p>
    <w:p w14:paraId="351AF8EC" w14:textId="4B60FF99" w:rsidR="00FC2420" w:rsidRDefault="00962C3C" w:rsidP="00FC2420">
      <w:pPr>
        <w:pStyle w:val="Paragraph"/>
        <w:ind w:firstLine="0"/>
        <w:jc w:val="both"/>
        <w:rPr>
          <w:sz w:val="24"/>
        </w:rPr>
      </w:pPr>
      <w:r>
        <w:rPr>
          <w:sz w:val="24"/>
        </w:rPr>
        <w:t>Acknowledgments</w:t>
      </w:r>
    </w:p>
    <w:p w14:paraId="3CBE1BCD" w14:textId="6791E6BA" w:rsidR="00FC2420" w:rsidRDefault="00FC2420" w:rsidP="00FC2420">
      <w:pPr>
        <w:pStyle w:val="Paragraph"/>
        <w:ind w:firstLine="0"/>
        <w:jc w:val="both"/>
        <w:rPr>
          <w:sz w:val="24"/>
        </w:rPr>
      </w:pPr>
      <w:r w:rsidRPr="00FC2420">
        <w:rPr>
          <w:sz w:val="24"/>
        </w:rPr>
        <w:t>This work was supported by the National Natural Science Foundation of China (No. 12175254), and the Shanghai High-Level Talent Plan and the Opening Fund of the Key Laboratory of Rare Earths, Chinese Academy of Sciences.</w:t>
      </w:r>
    </w:p>
    <w:p w14:paraId="4D15E56F" w14:textId="77777777" w:rsidR="00FC2420" w:rsidRDefault="00FC2420" w:rsidP="00962C3C">
      <w:pPr>
        <w:pStyle w:val="Paragraph"/>
        <w:ind w:firstLine="0"/>
        <w:jc w:val="both"/>
        <w:rPr>
          <w:sz w:val="24"/>
        </w:rPr>
      </w:pPr>
    </w:p>
    <w:sectPr w:rsidR="00FC2420" w:rsidSect="00744DE7">
      <w:pgSz w:w="11906" w:h="16838" w:code="9"/>
      <w:pgMar w:top="1417"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ACCE1" w14:textId="77777777" w:rsidR="00EB2634" w:rsidRDefault="00EB2634" w:rsidP="003E14F0">
      <w:r>
        <w:separator/>
      </w:r>
    </w:p>
  </w:endnote>
  <w:endnote w:type="continuationSeparator" w:id="0">
    <w:p w14:paraId="00D7E6ED" w14:textId="77777777" w:rsidR="00EB2634" w:rsidRDefault="00EB2634" w:rsidP="003E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8AA90" w14:textId="77777777" w:rsidR="00EB2634" w:rsidRDefault="00EB2634" w:rsidP="003E14F0">
      <w:r>
        <w:separator/>
      </w:r>
    </w:p>
  </w:footnote>
  <w:footnote w:type="continuationSeparator" w:id="0">
    <w:p w14:paraId="1320D469" w14:textId="77777777" w:rsidR="00EB2634" w:rsidRDefault="00EB2634" w:rsidP="003E1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E55A8"/>
    <w:multiLevelType w:val="hybridMultilevel"/>
    <w:tmpl w:val="A380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7716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283"/>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FC9"/>
    <w:rsid w:val="000005DE"/>
    <w:rsid w:val="000041F6"/>
    <w:rsid w:val="00023BF7"/>
    <w:rsid w:val="00031FF3"/>
    <w:rsid w:val="00085FC9"/>
    <w:rsid w:val="000C2F06"/>
    <w:rsid w:val="00101F2B"/>
    <w:rsid w:val="00106416"/>
    <w:rsid w:val="00113BE6"/>
    <w:rsid w:val="00151332"/>
    <w:rsid w:val="001562AE"/>
    <w:rsid w:val="001777A1"/>
    <w:rsid w:val="001A29C1"/>
    <w:rsid w:val="00242EF7"/>
    <w:rsid w:val="002D1AF0"/>
    <w:rsid w:val="002E0243"/>
    <w:rsid w:val="002F203B"/>
    <w:rsid w:val="003037B8"/>
    <w:rsid w:val="00312617"/>
    <w:rsid w:val="003453BD"/>
    <w:rsid w:val="0035680F"/>
    <w:rsid w:val="003628C2"/>
    <w:rsid w:val="0036521D"/>
    <w:rsid w:val="0039136E"/>
    <w:rsid w:val="003C089C"/>
    <w:rsid w:val="003E14F0"/>
    <w:rsid w:val="003F7751"/>
    <w:rsid w:val="004119FA"/>
    <w:rsid w:val="00412BD8"/>
    <w:rsid w:val="00413C9B"/>
    <w:rsid w:val="0044547B"/>
    <w:rsid w:val="004557DE"/>
    <w:rsid w:val="004725F0"/>
    <w:rsid w:val="00480450"/>
    <w:rsid w:val="00492411"/>
    <w:rsid w:val="0053338A"/>
    <w:rsid w:val="0056575C"/>
    <w:rsid w:val="00574DA2"/>
    <w:rsid w:val="005B788F"/>
    <w:rsid w:val="005D2BC0"/>
    <w:rsid w:val="006251A4"/>
    <w:rsid w:val="00631641"/>
    <w:rsid w:val="00650C19"/>
    <w:rsid w:val="00677C23"/>
    <w:rsid w:val="00685B17"/>
    <w:rsid w:val="006B19A5"/>
    <w:rsid w:val="006D138B"/>
    <w:rsid w:val="00721613"/>
    <w:rsid w:val="00744DE7"/>
    <w:rsid w:val="00754001"/>
    <w:rsid w:val="00766B8E"/>
    <w:rsid w:val="007724D1"/>
    <w:rsid w:val="007C2CC9"/>
    <w:rsid w:val="007C54E7"/>
    <w:rsid w:val="008203D2"/>
    <w:rsid w:val="00836E63"/>
    <w:rsid w:val="00844BEE"/>
    <w:rsid w:val="00862500"/>
    <w:rsid w:val="00864EAA"/>
    <w:rsid w:val="00880EBB"/>
    <w:rsid w:val="008A08C8"/>
    <w:rsid w:val="008D6EA7"/>
    <w:rsid w:val="008E5117"/>
    <w:rsid w:val="008F5392"/>
    <w:rsid w:val="009103B3"/>
    <w:rsid w:val="0094404E"/>
    <w:rsid w:val="009535BD"/>
    <w:rsid w:val="00962C3C"/>
    <w:rsid w:val="0097616E"/>
    <w:rsid w:val="009860C0"/>
    <w:rsid w:val="009B0D3C"/>
    <w:rsid w:val="009B215F"/>
    <w:rsid w:val="00A51E80"/>
    <w:rsid w:val="00A5573B"/>
    <w:rsid w:val="00B10A68"/>
    <w:rsid w:val="00B248C9"/>
    <w:rsid w:val="00B47A42"/>
    <w:rsid w:val="00B53D22"/>
    <w:rsid w:val="00BA385D"/>
    <w:rsid w:val="00BC1954"/>
    <w:rsid w:val="00C37DD7"/>
    <w:rsid w:val="00C758A1"/>
    <w:rsid w:val="00C870D2"/>
    <w:rsid w:val="00C87646"/>
    <w:rsid w:val="00C90A56"/>
    <w:rsid w:val="00C9479E"/>
    <w:rsid w:val="00C9493F"/>
    <w:rsid w:val="00CB4E6E"/>
    <w:rsid w:val="00CB5C01"/>
    <w:rsid w:val="00CD37BE"/>
    <w:rsid w:val="00D80676"/>
    <w:rsid w:val="00D956BD"/>
    <w:rsid w:val="00DD1157"/>
    <w:rsid w:val="00E055AA"/>
    <w:rsid w:val="00E12A89"/>
    <w:rsid w:val="00E758DA"/>
    <w:rsid w:val="00E824A3"/>
    <w:rsid w:val="00E92657"/>
    <w:rsid w:val="00E92B11"/>
    <w:rsid w:val="00EB2634"/>
    <w:rsid w:val="00F53E8A"/>
    <w:rsid w:val="00F62524"/>
    <w:rsid w:val="00F948D7"/>
    <w:rsid w:val="00F97D6A"/>
    <w:rsid w:val="00FB4185"/>
    <w:rsid w:val="00FC2420"/>
    <w:rsid w:val="00FD7C1F"/>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3802F"/>
  <w15:chartTrackingRefBased/>
  <w15:docId w15:val="{34763F80-1512-4471-970B-61B87ADDE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FC9"/>
    <w:rPr>
      <w:rFonts w:ascii="Times New Roman" w:eastAsia="Times New Roman" w:hAnsi="Times New Roman"/>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85FC9"/>
    <w:pPr>
      <w:ind w:firstLine="360"/>
    </w:pPr>
  </w:style>
  <w:style w:type="character" w:styleId="Hyperlink">
    <w:name w:val="Hyperlink"/>
    <w:uiPriority w:val="99"/>
    <w:unhideWhenUsed/>
    <w:rsid w:val="0035680F"/>
    <w:rPr>
      <w:color w:val="0000FF"/>
      <w:u w:val="single"/>
    </w:rPr>
  </w:style>
  <w:style w:type="paragraph" w:styleId="Header">
    <w:name w:val="header"/>
    <w:basedOn w:val="Normal"/>
    <w:link w:val="HeaderChar"/>
    <w:uiPriority w:val="99"/>
    <w:unhideWhenUsed/>
    <w:rsid w:val="003E14F0"/>
    <w:pPr>
      <w:tabs>
        <w:tab w:val="center" w:pos="4680"/>
        <w:tab w:val="right" w:pos="9360"/>
      </w:tabs>
    </w:pPr>
  </w:style>
  <w:style w:type="character" w:customStyle="1" w:styleId="HeaderChar">
    <w:name w:val="Header Char"/>
    <w:link w:val="Header"/>
    <w:uiPriority w:val="99"/>
    <w:rsid w:val="003E14F0"/>
    <w:rPr>
      <w:rFonts w:ascii="Times New Roman" w:eastAsia="Times New Roman" w:hAnsi="Times New Roman" w:cs="Times New Roman"/>
      <w:sz w:val="20"/>
      <w:szCs w:val="20"/>
      <w:lang w:eastAsia="ja-JP"/>
    </w:rPr>
  </w:style>
  <w:style w:type="paragraph" w:styleId="Footer">
    <w:name w:val="footer"/>
    <w:basedOn w:val="Normal"/>
    <w:link w:val="FooterChar"/>
    <w:uiPriority w:val="99"/>
    <w:unhideWhenUsed/>
    <w:rsid w:val="003E14F0"/>
    <w:pPr>
      <w:tabs>
        <w:tab w:val="center" w:pos="4680"/>
        <w:tab w:val="right" w:pos="9360"/>
      </w:tabs>
    </w:pPr>
  </w:style>
  <w:style w:type="character" w:customStyle="1" w:styleId="FooterChar">
    <w:name w:val="Footer Char"/>
    <w:link w:val="Footer"/>
    <w:uiPriority w:val="99"/>
    <w:rsid w:val="003E14F0"/>
    <w:rPr>
      <w:rFonts w:ascii="Times New Roman" w:eastAsia="Times New Roman" w:hAnsi="Times New Roman" w:cs="Times New Roman"/>
      <w:sz w:val="20"/>
      <w:szCs w:val="20"/>
      <w:lang w:eastAsia="ja-JP"/>
    </w:rPr>
  </w:style>
  <w:style w:type="character" w:customStyle="1" w:styleId="1">
    <w:name w:val="확인되지 않은 멘션1"/>
    <w:uiPriority w:val="99"/>
    <w:semiHidden/>
    <w:unhideWhenUsed/>
    <w:rsid w:val="00C37DD7"/>
    <w:rPr>
      <w:color w:val="605E5C"/>
      <w:shd w:val="clear" w:color="auto" w:fill="E1DFDD"/>
    </w:rPr>
  </w:style>
  <w:style w:type="character" w:styleId="CommentReference">
    <w:name w:val="annotation reference"/>
    <w:uiPriority w:val="99"/>
    <w:semiHidden/>
    <w:unhideWhenUsed/>
    <w:rsid w:val="00151332"/>
    <w:rPr>
      <w:sz w:val="16"/>
      <w:szCs w:val="16"/>
    </w:rPr>
  </w:style>
  <w:style w:type="paragraph" w:styleId="CommentText">
    <w:name w:val="annotation text"/>
    <w:basedOn w:val="Normal"/>
    <w:link w:val="CommentTextChar"/>
    <w:uiPriority w:val="99"/>
    <w:semiHidden/>
    <w:unhideWhenUsed/>
    <w:rsid w:val="00151332"/>
  </w:style>
  <w:style w:type="character" w:customStyle="1" w:styleId="CommentTextChar">
    <w:name w:val="Comment Text Char"/>
    <w:link w:val="CommentText"/>
    <w:uiPriority w:val="99"/>
    <w:semiHidden/>
    <w:rsid w:val="00151332"/>
    <w:rPr>
      <w:rFonts w:ascii="Times New Roman" w:eastAsia="Times New Roman" w:hAnsi="Times New Roman"/>
      <w:lang w:eastAsia="ja-JP"/>
    </w:rPr>
  </w:style>
  <w:style w:type="paragraph" w:styleId="CommentSubject">
    <w:name w:val="annotation subject"/>
    <w:basedOn w:val="CommentText"/>
    <w:next w:val="CommentText"/>
    <w:link w:val="CommentSubjectChar"/>
    <w:uiPriority w:val="99"/>
    <w:semiHidden/>
    <w:unhideWhenUsed/>
    <w:rsid w:val="00151332"/>
    <w:rPr>
      <w:b/>
      <w:bCs/>
    </w:rPr>
  </w:style>
  <w:style w:type="character" w:customStyle="1" w:styleId="CommentSubjectChar">
    <w:name w:val="Comment Subject Char"/>
    <w:link w:val="CommentSubject"/>
    <w:uiPriority w:val="99"/>
    <w:semiHidden/>
    <w:rsid w:val="00151332"/>
    <w:rPr>
      <w:rFonts w:ascii="Times New Roman" w:eastAsia="Times New Roman" w:hAnsi="Times New Roman"/>
      <w:b/>
      <w:bCs/>
      <w:lang w:eastAsia="ja-JP"/>
    </w:rPr>
  </w:style>
  <w:style w:type="paragraph" w:styleId="BalloonText">
    <w:name w:val="Balloon Text"/>
    <w:basedOn w:val="Normal"/>
    <w:link w:val="BalloonTextChar"/>
    <w:uiPriority w:val="99"/>
    <w:semiHidden/>
    <w:unhideWhenUsed/>
    <w:rsid w:val="00151332"/>
    <w:rPr>
      <w:rFonts w:ascii="Segoe UI" w:hAnsi="Segoe UI" w:cs="Segoe UI"/>
      <w:sz w:val="18"/>
      <w:szCs w:val="18"/>
    </w:rPr>
  </w:style>
  <w:style w:type="character" w:customStyle="1" w:styleId="BalloonTextChar">
    <w:name w:val="Balloon Text Char"/>
    <w:link w:val="BalloonText"/>
    <w:uiPriority w:val="99"/>
    <w:semiHidden/>
    <w:rsid w:val="00151332"/>
    <w:rPr>
      <w:rFonts w:ascii="Segoe UI" w:eastAsia="Times New Roman" w:hAnsi="Segoe UI" w:cs="Segoe UI"/>
      <w:sz w:val="18"/>
      <w:szCs w:val="18"/>
      <w:lang w:eastAsia="ja-JP"/>
    </w:rPr>
  </w:style>
  <w:style w:type="paragraph" w:styleId="Caption">
    <w:name w:val="caption"/>
    <w:basedOn w:val="Normal"/>
    <w:next w:val="Normal"/>
    <w:uiPriority w:val="35"/>
    <w:unhideWhenUsed/>
    <w:qFormat/>
    <w:rsid w:val="0056575C"/>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8A08C8"/>
    <w:rPr>
      <w:color w:val="605E5C"/>
      <w:shd w:val="clear" w:color="auto" w:fill="E1DFDD"/>
    </w:rPr>
  </w:style>
  <w:style w:type="character" w:styleId="FollowedHyperlink">
    <w:name w:val="FollowedHyperlink"/>
    <w:basedOn w:val="DefaultParagraphFont"/>
    <w:uiPriority w:val="99"/>
    <w:semiHidden/>
    <w:unhideWhenUsed/>
    <w:rsid w:val="008A08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lijiang@mail.sic.ac.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1</Pages>
  <Words>365</Words>
  <Characters>2082</Characters>
  <Application>Microsoft Office Word</Application>
  <DocSecurity>0</DocSecurity>
  <Lines>17</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LLNL</Company>
  <LinksUpToDate>false</LinksUpToDate>
  <CharactersWithSpaces>2443</CharactersWithSpaces>
  <SharedDoc>false</SharedDoc>
  <HLinks>
    <vt:vector size="18" baseType="variant">
      <vt:variant>
        <vt:i4>4849682</vt:i4>
      </vt:variant>
      <vt:variant>
        <vt:i4>6</vt:i4>
      </vt:variant>
      <vt:variant>
        <vt:i4>0</vt:i4>
      </vt:variant>
      <vt:variant>
        <vt:i4>5</vt:i4>
      </vt:variant>
      <vt:variant>
        <vt:lpwstr>http://www.lanl.gov/scint2022</vt:lpwstr>
      </vt:variant>
      <vt:variant>
        <vt:lpwstr/>
      </vt:variant>
      <vt:variant>
        <vt:i4>4849682</vt:i4>
      </vt:variant>
      <vt:variant>
        <vt:i4>3</vt:i4>
      </vt:variant>
      <vt:variant>
        <vt:i4>0</vt:i4>
      </vt:variant>
      <vt:variant>
        <vt:i4>5</vt:i4>
      </vt:variant>
      <vt:variant>
        <vt:lpwstr>http://www.lanl.gov/scint2022</vt:lpwstr>
      </vt:variant>
      <vt:variant>
        <vt:lpwstr/>
      </vt:variant>
      <vt:variant>
        <vt:i4>2228238</vt:i4>
      </vt:variant>
      <vt:variant>
        <vt:i4>0</vt:i4>
      </vt:variant>
      <vt:variant>
        <vt:i4>0</vt:i4>
      </vt:variant>
      <vt:variant>
        <vt:i4>5</vt:i4>
      </vt:variant>
      <vt:variant>
        <vt:lpwstr>mailto:Author@domain.net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meier5</dc:creator>
  <cp:keywords/>
  <cp:lastModifiedBy>Chen Hu</cp:lastModifiedBy>
  <cp:revision>33</cp:revision>
  <cp:lastPrinted>2012-01-20T14:14:00Z</cp:lastPrinted>
  <dcterms:created xsi:type="dcterms:W3CDTF">2025-11-03T05:17:00Z</dcterms:created>
  <dcterms:modified xsi:type="dcterms:W3CDTF">2026-01-15T00:23:00Z</dcterms:modified>
</cp:coreProperties>
</file>