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3C1" w14:textId="5688AC31" w:rsidR="00085FC9" w:rsidRPr="006558FD" w:rsidRDefault="006558FD" w:rsidP="00085FC9">
      <w:pPr>
        <w:jc w:val="center"/>
        <w:rPr>
          <w:b/>
          <w:sz w:val="24"/>
          <w:lang w:val="en-GB"/>
        </w:rPr>
      </w:pPr>
      <w:r>
        <w:rPr>
          <w:rFonts w:eastAsia="游明朝" w:hint="eastAsia"/>
          <w:b/>
          <w:sz w:val="24"/>
        </w:rPr>
        <w:t xml:space="preserve">Optical and Scintillation properties of Mixed </w:t>
      </w:r>
      <w:r w:rsidRPr="006558FD">
        <w:rPr>
          <w:b/>
          <w:sz w:val="24"/>
        </w:rPr>
        <w:t>Halide Li</w:t>
      </w:r>
      <w:r w:rsidRPr="006558FD">
        <w:rPr>
          <w:b/>
          <w:sz w:val="24"/>
          <w:vertAlign w:val="subscript"/>
        </w:rPr>
        <w:t>2</w:t>
      </w:r>
      <w:r w:rsidRPr="006558FD">
        <w:rPr>
          <w:b/>
          <w:sz w:val="24"/>
        </w:rPr>
        <w:t>Hf(Br,I)</w:t>
      </w:r>
      <w:r w:rsidRPr="006558FD">
        <w:rPr>
          <w:b/>
          <w:sz w:val="24"/>
          <w:vertAlign w:val="subscript"/>
        </w:rPr>
        <w:t>6</w:t>
      </w:r>
      <w:r w:rsidRPr="006558FD">
        <w:rPr>
          <w:b/>
          <w:sz w:val="24"/>
        </w:rPr>
        <w:t xml:space="preserve">  for Thermal Neutron Detection</w:t>
      </w:r>
    </w:p>
    <w:p w14:paraId="4460B221" w14:textId="77777777" w:rsidR="00085FC9" w:rsidRPr="00663F85" w:rsidRDefault="00085FC9" w:rsidP="00085FC9">
      <w:pPr>
        <w:rPr>
          <w:b/>
          <w:sz w:val="24"/>
        </w:rPr>
      </w:pPr>
    </w:p>
    <w:p w14:paraId="4C9E6C9C" w14:textId="043355AE" w:rsidR="00085FC9" w:rsidRPr="00085FC9" w:rsidRDefault="00DB4B7D" w:rsidP="00962C3C">
      <w:pPr>
        <w:jc w:val="center"/>
        <w:rPr>
          <w:sz w:val="24"/>
        </w:rPr>
      </w:pPr>
      <w:r w:rsidRPr="00DB4B7D">
        <w:rPr>
          <w:sz w:val="24"/>
        </w:rPr>
        <w:t>Chihaya Fujiwara</w:t>
      </w:r>
      <w:r w:rsidRPr="00DB4B7D">
        <w:rPr>
          <w:sz w:val="24"/>
          <w:vertAlign w:val="superscript"/>
        </w:rPr>
        <w:t>1,2</w:t>
      </w:r>
      <w:r w:rsidRPr="00DB4B7D">
        <w:rPr>
          <w:sz w:val="24"/>
        </w:rPr>
        <w:t>, Shunsuke Kurosawa</w:t>
      </w:r>
      <w:r w:rsidRPr="00DB4B7D">
        <w:rPr>
          <w:sz w:val="24"/>
          <w:vertAlign w:val="superscript"/>
        </w:rPr>
        <w:t>3,4</w:t>
      </w:r>
      <w:r w:rsidRPr="00DB4B7D">
        <w:rPr>
          <w:sz w:val="24"/>
        </w:rPr>
        <w:t>, Akihiro Yamaji</w:t>
      </w:r>
      <w:r w:rsidRPr="00DB4B7D">
        <w:rPr>
          <w:sz w:val="24"/>
          <w:vertAlign w:val="superscript"/>
        </w:rPr>
        <w:t>5</w:t>
      </w:r>
      <w:r w:rsidRPr="00DB4B7D">
        <w:rPr>
          <w:sz w:val="24"/>
        </w:rPr>
        <w:t>, Akira Yoshikawa</w:t>
      </w:r>
      <w:r w:rsidRPr="00DB4B7D">
        <w:rPr>
          <w:sz w:val="24"/>
          <w:vertAlign w:val="superscript"/>
        </w:rPr>
        <w:t>2,4,6</w:t>
      </w:r>
    </w:p>
    <w:p w14:paraId="55C8858D" w14:textId="77777777" w:rsidR="00DB4B7D" w:rsidRDefault="00DB4B7D" w:rsidP="00962C3C">
      <w:pPr>
        <w:rPr>
          <w:rFonts w:eastAsia="游明朝"/>
          <w:sz w:val="24"/>
        </w:rPr>
      </w:pPr>
    </w:p>
    <w:p w14:paraId="065E9E2D" w14:textId="7E4E966B" w:rsidR="00DB4B7D" w:rsidRPr="00DB4B7D" w:rsidRDefault="00DB4B7D" w:rsidP="00DB4B7D">
      <w:pPr>
        <w:jc w:val="center"/>
        <w:rPr>
          <w:rFonts w:eastAsia="游明朝"/>
          <w:i/>
          <w:iCs/>
          <w:sz w:val="24"/>
          <w:lang w:val="en-GB"/>
        </w:rPr>
      </w:pPr>
      <w:r w:rsidRPr="00DB4B7D">
        <w:rPr>
          <w:rFonts w:eastAsia="游明朝"/>
          <w:i/>
          <w:iCs/>
          <w:sz w:val="24"/>
          <w:vertAlign w:val="superscript"/>
          <w:lang w:val="en-GB"/>
        </w:rPr>
        <w:t>1</w:t>
      </w:r>
      <w:r w:rsidRPr="00DB4B7D">
        <w:rPr>
          <w:rFonts w:eastAsia="游明朝"/>
          <w:i/>
          <w:iCs/>
          <w:sz w:val="24"/>
          <w:lang w:val="en-GB"/>
        </w:rPr>
        <w:t xml:space="preserve"> Institute for Materials Research, Tohoku University, Sendai, Miyagi, Japan</w:t>
      </w:r>
    </w:p>
    <w:p w14:paraId="76E6EB60" w14:textId="4938C5C2" w:rsidR="00DB4B7D" w:rsidRPr="00DB4B7D" w:rsidRDefault="00DB4B7D" w:rsidP="00DB4B7D">
      <w:pPr>
        <w:jc w:val="center"/>
        <w:rPr>
          <w:rFonts w:eastAsia="游明朝"/>
          <w:i/>
          <w:iCs/>
          <w:sz w:val="24"/>
          <w:lang w:val="en-GB"/>
        </w:rPr>
      </w:pPr>
      <w:r w:rsidRPr="00DB4B7D">
        <w:rPr>
          <w:rFonts w:eastAsia="游明朝"/>
          <w:i/>
          <w:iCs/>
          <w:sz w:val="24"/>
          <w:vertAlign w:val="superscript"/>
          <w:lang w:val="en-GB"/>
        </w:rPr>
        <w:t>2</w:t>
      </w:r>
      <w:r>
        <w:rPr>
          <w:rFonts w:eastAsia="游明朝" w:hint="eastAsia"/>
          <w:i/>
          <w:iCs/>
          <w:sz w:val="24"/>
          <w:vertAlign w:val="superscript"/>
          <w:lang w:val="en-GB"/>
        </w:rPr>
        <w:t xml:space="preserve"> </w:t>
      </w:r>
      <w:r w:rsidRPr="00DB4B7D">
        <w:rPr>
          <w:rFonts w:eastAsia="游明朝"/>
          <w:i/>
          <w:iCs/>
          <w:sz w:val="24"/>
          <w:lang w:val="en-GB"/>
        </w:rPr>
        <w:t>Department of Materials Science, Graduate School of Engineering, Tohoku University, Sendai, Miyagi, Japan,</w:t>
      </w:r>
    </w:p>
    <w:p w14:paraId="13E0C993" w14:textId="233BDB67" w:rsidR="00DB4B7D" w:rsidRPr="00DB4B7D" w:rsidRDefault="00DB4B7D" w:rsidP="00DB4B7D">
      <w:pPr>
        <w:jc w:val="center"/>
        <w:rPr>
          <w:rFonts w:eastAsia="游明朝"/>
          <w:i/>
          <w:iCs/>
          <w:sz w:val="24"/>
          <w:lang w:val="en-GB"/>
        </w:rPr>
      </w:pPr>
      <w:r w:rsidRPr="00DB4B7D">
        <w:rPr>
          <w:rFonts w:eastAsia="游明朝"/>
          <w:i/>
          <w:iCs/>
          <w:sz w:val="24"/>
          <w:vertAlign w:val="superscript"/>
          <w:lang w:val="en-GB"/>
        </w:rPr>
        <w:t>3</w:t>
      </w:r>
      <w:r w:rsidRPr="00DB4B7D">
        <w:rPr>
          <w:rFonts w:eastAsia="游明朝"/>
          <w:i/>
          <w:iCs/>
          <w:sz w:val="24"/>
          <w:lang w:val="en-GB"/>
        </w:rPr>
        <w:t xml:space="preserve">Nanosystem Integration Center, School of Engineering, </w:t>
      </w:r>
      <w:r w:rsidR="005009DE">
        <w:rPr>
          <w:rFonts w:eastAsia="游明朝" w:hint="eastAsia"/>
          <w:i/>
          <w:iCs/>
          <w:sz w:val="24"/>
          <w:lang w:val="en-GB"/>
        </w:rPr>
        <w:t xml:space="preserve">The </w:t>
      </w:r>
      <w:r w:rsidRPr="00DB4B7D">
        <w:rPr>
          <w:rFonts w:eastAsia="游明朝"/>
          <w:i/>
          <w:iCs/>
          <w:sz w:val="24"/>
          <w:lang w:val="en-GB"/>
        </w:rPr>
        <w:t>University of Tokyo, Tokyo, Japan</w:t>
      </w:r>
    </w:p>
    <w:p w14:paraId="31A1BE15" w14:textId="3ABA994F" w:rsidR="00DB4B7D" w:rsidRPr="00DB4B7D" w:rsidRDefault="00DB4B7D" w:rsidP="00DB4B7D">
      <w:pPr>
        <w:jc w:val="center"/>
        <w:rPr>
          <w:rFonts w:eastAsia="游明朝"/>
          <w:i/>
          <w:iCs/>
          <w:sz w:val="24"/>
          <w:lang w:val="en-GB"/>
        </w:rPr>
      </w:pPr>
      <w:r w:rsidRPr="00DB4B7D">
        <w:rPr>
          <w:rFonts w:eastAsia="游明朝"/>
          <w:i/>
          <w:iCs/>
          <w:sz w:val="24"/>
          <w:lang w:val="en-GB"/>
        </w:rPr>
        <w:t>4 Institute of Laser Engineering, Osaka University, Suita, Osaka, Japan</w:t>
      </w:r>
    </w:p>
    <w:p w14:paraId="2505EF84" w14:textId="239851FA" w:rsidR="00DB4B7D" w:rsidRPr="00DB4B7D" w:rsidRDefault="00DB4B7D" w:rsidP="00DB4B7D">
      <w:pPr>
        <w:jc w:val="center"/>
        <w:rPr>
          <w:rFonts w:eastAsia="游明朝"/>
          <w:i/>
          <w:iCs/>
          <w:sz w:val="24"/>
          <w:lang w:val="en-GB"/>
        </w:rPr>
      </w:pPr>
      <w:r w:rsidRPr="00DB4B7D">
        <w:rPr>
          <w:rFonts w:eastAsia="游明朝"/>
          <w:i/>
          <w:iCs/>
          <w:sz w:val="24"/>
          <w:lang w:val="en-GB"/>
        </w:rPr>
        <w:t>5 Research Center for Neutrino Science, Tohoku University, Sendai, Miyagi, Japan</w:t>
      </w:r>
    </w:p>
    <w:p w14:paraId="2230C924" w14:textId="258DBB57" w:rsidR="00DB4B7D" w:rsidRPr="00DB4B7D" w:rsidRDefault="00DB4B7D" w:rsidP="00DB4B7D">
      <w:pPr>
        <w:jc w:val="center"/>
        <w:rPr>
          <w:rFonts w:eastAsia="游明朝"/>
          <w:i/>
          <w:iCs/>
          <w:sz w:val="24"/>
          <w:lang w:val="en-GB"/>
        </w:rPr>
      </w:pPr>
      <w:r w:rsidRPr="00DB4B7D">
        <w:rPr>
          <w:rFonts w:eastAsia="游明朝"/>
          <w:i/>
          <w:iCs/>
          <w:sz w:val="24"/>
          <w:lang w:val="en-GB"/>
        </w:rPr>
        <w:t>6 New Industry Creation Hatchery Center, Tohoku University, Sendai, Miyagi, Japan</w:t>
      </w:r>
    </w:p>
    <w:p w14:paraId="44535264" w14:textId="40954A10" w:rsidR="0044547B" w:rsidRDefault="0044547B" w:rsidP="00C37DD7">
      <w:pPr>
        <w:jc w:val="center"/>
        <w:rPr>
          <w:iCs/>
          <w:sz w:val="24"/>
          <w:u w:val="single"/>
        </w:rPr>
      </w:pPr>
      <w:r>
        <w:rPr>
          <w:iCs/>
          <w:sz w:val="24"/>
        </w:rPr>
        <w:t xml:space="preserve">Corresponding Author Email: </w:t>
      </w:r>
      <w:hyperlink r:id="rId7" w:history="1">
        <w:r w:rsidR="00DB4B7D" w:rsidRPr="00A24961">
          <w:rPr>
            <w:rStyle w:val="a3"/>
            <w:rFonts w:eastAsia="游明朝" w:hint="eastAsia"/>
            <w:iCs/>
            <w:sz w:val="24"/>
          </w:rPr>
          <w:t>fujiwara.chihaya.p8</w:t>
        </w:r>
        <w:r w:rsidR="00DB4B7D" w:rsidRPr="00A24961">
          <w:rPr>
            <w:rStyle w:val="a3"/>
            <w:iCs/>
            <w:sz w:val="24"/>
          </w:rPr>
          <w:t>@d</w:t>
        </w:r>
        <w:r w:rsidR="00DB4B7D" w:rsidRPr="00A24961">
          <w:rPr>
            <w:rStyle w:val="a3"/>
            <w:rFonts w:eastAsia="游明朝" w:hint="eastAsia"/>
            <w:iCs/>
            <w:sz w:val="24"/>
          </w:rPr>
          <w:t>c.tohoku.ac.jp</w:t>
        </w:r>
      </w:hyperlink>
    </w:p>
    <w:p w14:paraId="4B8C94C7" w14:textId="77777777" w:rsidR="00C37DD7" w:rsidRPr="00DB4B7D" w:rsidRDefault="00C37DD7" w:rsidP="00C37DD7">
      <w:pPr>
        <w:rPr>
          <w:rFonts w:eastAsia="游明朝"/>
          <w:iCs/>
          <w:sz w:val="24"/>
        </w:rPr>
      </w:pPr>
    </w:p>
    <w:p w14:paraId="0282BB54" w14:textId="4FF1707F" w:rsidR="00DB4B7D" w:rsidRPr="00DB4B7D" w:rsidRDefault="00DB4B7D" w:rsidP="00DB4B7D">
      <w:pPr>
        <w:ind w:firstLineChars="50" w:firstLine="120"/>
        <w:jc w:val="both"/>
        <w:rPr>
          <w:rFonts w:eastAsia="游明朝"/>
          <w:sz w:val="24"/>
        </w:rPr>
      </w:pPr>
      <w:r w:rsidRPr="00DB4B7D">
        <w:rPr>
          <w:sz w:val="24"/>
        </w:rPr>
        <w:t>Zero-dimensional (0D) vacancy-ordered perovskite halides A₂BX₆ (A = Cs; B = Hf, Zr; X = Cl, Br, I) have emerged as promising scintillator materials due to their efficient luminescence originating from self-trapped excitons (STEs) within spatially isolated [BX</w:t>
      </w:r>
      <w:r w:rsidRPr="00DB4B7D">
        <w:rPr>
          <w:rFonts w:eastAsia="ＭＳ 明朝"/>
          <w:sz w:val="24"/>
          <w:vertAlign w:val="subscript"/>
        </w:rPr>
        <w:t>6</w:t>
      </w:r>
      <w:r w:rsidRPr="00DB4B7D">
        <w:rPr>
          <w:sz w:val="24"/>
        </w:rPr>
        <w:t>]</w:t>
      </w:r>
      <w:r w:rsidRPr="00DB4B7D">
        <w:rPr>
          <w:rFonts w:eastAsia="游明朝" w:hint="eastAsia"/>
          <w:sz w:val="24"/>
          <w:vertAlign w:val="superscript"/>
        </w:rPr>
        <w:t>2-</w:t>
      </w:r>
      <w:r w:rsidRPr="00DB4B7D">
        <w:rPr>
          <w:sz w:val="24"/>
        </w:rPr>
        <w:t xml:space="preserve"> octahedral clusters [1]. However, research has primarily focused on gamma-ray and X-ray detection, and their application to neutron scintillators remains unexplored. Regarding neutron detection, there is an urgent need for alternative materials due to supply concerns regarding ³He gas-based detectors arising from resource scarcity [2].</w:t>
      </w:r>
      <w:r w:rsidRPr="00DB4B7D">
        <w:rPr>
          <w:rFonts w:eastAsia="ＭＳ 明朝"/>
          <w:sz w:val="24"/>
        </w:rPr>
        <w:t xml:space="preserve">　</w:t>
      </w:r>
      <w:r w:rsidRPr="00DB4B7D">
        <w:rPr>
          <w:sz w:val="24"/>
        </w:rPr>
        <w:t>In this study, we developed Li</w:t>
      </w:r>
      <w:r w:rsidRPr="00DB4B7D">
        <w:rPr>
          <w:rFonts w:eastAsia="游明朝" w:hint="eastAsia"/>
          <w:sz w:val="24"/>
          <w:vertAlign w:val="subscript"/>
        </w:rPr>
        <w:t>2</w:t>
      </w:r>
      <w:r w:rsidRPr="00DB4B7D">
        <w:rPr>
          <w:sz w:val="24"/>
        </w:rPr>
        <w:t>HfX</w:t>
      </w:r>
      <w:r w:rsidRPr="00DB4B7D">
        <w:rPr>
          <w:rFonts w:eastAsia="游明朝" w:hint="eastAsia"/>
          <w:sz w:val="24"/>
          <w:vertAlign w:val="subscript"/>
        </w:rPr>
        <w:t>6</w:t>
      </w:r>
      <w:r w:rsidRPr="00DB4B7D">
        <w:rPr>
          <w:sz w:val="24"/>
        </w:rPr>
        <w:t xml:space="preserve"> (X = Cl, Br, I) scintillators by incorporating ⁶Li—which possesses a high neutron capture cross-section—into the A-site, aiming to realize a novel, high-sensitivity neutron scintillator with high light yield. </w:t>
      </w:r>
    </w:p>
    <w:p w14:paraId="2B11FF10" w14:textId="2050A148" w:rsidR="00DB4B7D" w:rsidRPr="00DB4B7D" w:rsidRDefault="00DB4B7D" w:rsidP="006558FD">
      <w:pPr>
        <w:ind w:firstLineChars="50" w:firstLine="120"/>
        <w:jc w:val="both"/>
        <w:rPr>
          <w:sz w:val="24"/>
        </w:rPr>
      </w:pPr>
      <w:r w:rsidRPr="00DB4B7D">
        <w:rPr>
          <w:sz w:val="24"/>
        </w:rPr>
        <w:t>The Li</w:t>
      </w:r>
      <w:r w:rsidRPr="00DB4B7D">
        <w:rPr>
          <w:rFonts w:eastAsia="游明朝" w:hint="eastAsia"/>
          <w:sz w:val="24"/>
          <w:vertAlign w:val="subscript"/>
        </w:rPr>
        <w:t>2</w:t>
      </w:r>
      <w:r w:rsidRPr="00DB4B7D">
        <w:rPr>
          <w:sz w:val="24"/>
        </w:rPr>
        <w:t>HfX</w:t>
      </w:r>
      <w:r w:rsidRPr="00DB4B7D">
        <w:rPr>
          <w:rFonts w:eastAsia="游明朝" w:hint="eastAsia"/>
          <w:sz w:val="24"/>
          <w:vertAlign w:val="subscript"/>
        </w:rPr>
        <w:t>6</w:t>
      </w:r>
      <w:r w:rsidRPr="00DB4B7D">
        <w:rPr>
          <w:sz w:val="24"/>
        </w:rPr>
        <w:t xml:space="preserve"> crystals were synthesized using the </w:t>
      </w:r>
      <w:r>
        <w:rPr>
          <w:rFonts w:eastAsia="游明朝" w:hint="eastAsia"/>
          <w:sz w:val="24"/>
        </w:rPr>
        <w:t xml:space="preserve">melting growth and </w:t>
      </w:r>
      <w:r w:rsidRPr="00DB4B7D">
        <w:rPr>
          <w:sz w:val="24"/>
        </w:rPr>
        <w:t>Bridgman-Stockbarger method. To clarify the emission mechanism, the temperature dependence of the luminescence properties was characterized. Furthermore, first-principles calculations were performed using VASP [3] to evaluate the bandgap, density of states (DOS), and charge density distribution.</w:t>
      </w:r>
    </w:p>
    <w:p w14:paraId="6B3476F3" w14:textId="50481CB9" w:rsidR="00DB4B7D" w:rsidRPr="00DB4B7D" w:rsidRDefault="006558FD" w:rsidP="006558FD">
      <w:pPr>
        <w:ind w:firstLineChars="50" w:firstLine="120"/>
        <w:jc w:val="both"/>
        <w:rPr>
          <w:sz w:val="24"/>
        </w:rPr>
      </w:pPr>
      <w:r w:rsidRPr="003A08C4">
        <w:rPr>
          <w:rFonts w:eastAsia="游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05F8B2" wp14:editId="38D1CA8D">
                <wp:simplePos x="0" y="0"/>
                <wp:positionH relativeFrom="margin">
                  <wp:posOffset>3171190</wp:posOffset>
                </wp:positionH>
                <wp:positionV relativeFrom="paragraph">
                  <wp:posOffset>143510</wp:posOffset>
                </wp:positionV>
                <wp:extent cx="2971800" cy="30099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4DA34" w14:textId="3B245227" w:rsidR="003A08C4" w:rsidRPr="003A08C4" w:rsidRDefault="003A08C4" w:rsidP="003A08C4">
                            <w:pPr>
                              <w:rPr>
                                <w:rFonts w:eastAsia="游明朝"/>
                              </w:rPr>
                            </w:pPr>
                            <w:r w:rsidRPr="003A08C4">
                              <w:rPr>
                                <w:rFonts w:eastAsia="游明朝"/>
                                <w:noProof/>
                              </w:rPr>
                              <w:drawing>
                                <wp:inline distT="0" distB="0" distL="0" distR="0" wp14:anchorId="3D7ECD40" wp14:editId="23A507C0">
                                  <wp:extent cx="2636520" cy="2506345"/>
                                  <wp:effectExtent l="0" t="0" r="0" b="8255"/>
                                  <wp:docPr id="327758496" name="図 3" descr="ダイアグラム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7758496" name="図 3" descr="ダイアグラム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52" t="5148" r="3932" b="573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3688" cy="2513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289058" w14:textId="5C4BCA35" w:rsidR="003A08C4" w:rsidRPr="003A08C4" w:rsidRDefault="003A08C4">
                            <w:pPr>
                              <w:rPr>
                                <w:rFonts w:eastAsia="游明朝"/>
                              </w:rPr>
                            </w:pPr>
                            <w:r>
                              <w:rPr>
                                <w:rFonts w:eastAsia="游明朝" w:hint="eastAsia"/>
                              </w:rPr>
                              <w:t xml:space="preserve">Fig. 1 </w:t>
                            </w:r>
                            <w:r w:rsidRPr="00CD1BCA">
                              <w:rPr>
                                <w:bCs/>
                                <w:sz w:val="24"/>
                                <w:lang w:val="en-GB"/>
                              </w:rPr>
                              <w:t>(a) Emission (solid line) and excitation (dotted line) spectra of Li</w:t>
                            </w:r>
                            <w:r w:rsidRPr="00CD1BCA">
                              <w:rPr>
                                <w:bCs/>
                                <w:sz w:val="24"/>
                                <w:vertAlign w:val="subscript"/>
                                <w:lang w:val="en-GB"/>
                              </w:rPr>
                              <w:t>2</w:t>
                            </w:r>
                            <w:r w:rsidRPr="00CD1BCA">
                              <w:rPr>
                                <w:bCs/>
                                <w:sz w:val="24"/>
                                <w:lang w:val="en-GB"/>
                              </w:rPr>
                              <w:t>HfBr</w:t>
                            </w:r>
                            <w:r w:rsidRPr="00CD1BCA">
                              <w:rPr>
                                <w:bCs/>
                                <w:sz w:val="24"/>
                                <w:vertAlign w:val="subscript"/>
                                <w:lang w:val="en-GB"/>
                              </w:rPr>
                              <w:t>6-x</w:t>
                            </w:r>
                            <w:r w:rsidRPr="00CD1BCA">
                              <w:rPr>
                                <w:bCs/>
                                <w:sz w:val="24"/>
                                <w:lang w:val="en-GB"/>
                              </w:rPr>
                              <w:t>I</w:t>
                            </w:r>
                            <w:r w:rsidRPr="00CD1BCA">
                              <w:rPr>
                                <w:bCs/>
                                <w:sz w:val="24"/>
                                <w:vertAlign w:val="subscript"/>
                                <w:lang w:val="en-GB"/>
                              </w:rPr>
                              <w:t>x</w:t>
                            </w:r>
                            <w:r w:rsidRPr="00CD1BCA">
                              <w:rPr>
                                <w:bCs/>
                                <w:sz w:val="24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5F8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9.7pt;margin-top:11.3pt;width:234pt;height:2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nfDAIAAPcDAAAOAAAAZHJzL2Uyb0RvYy54bWysU9uO0zAQfUfiHyy/06SlZbdR09XSpQhp&#10;uUgLH+A4TmPheMzYbbJ8PWMn2y3whvCD5fGMz8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" stroked="f">
                <v:textbox>
                  <w:txbxContent>
                    <w:p w14:paraId="4494DA34" w14:textId="3B245227" w:rsidR="003A08C4" w:rsidRPr="003A08C4" w:rsidRDefault="003A08C4" w:rsidP="003A08C4">
                      <w:pPr>
                        <w:rPr>
                          <w:rFonts w:eastAsia="游明朝"/>
                        </w:rPr>
                      </w:pPr>
                      <w:r w:rsidRPr="003A08C4">
                        <w:rPr>
                          <w:rFonts w:eastAsia="游明朝"/>
                          <w:noProof/>
                        </w:rPr>
                        <w:drawing>
                          <wp:inline distT="0" distB="0" distL="0" distR="0" wp14:anchorId="3D7ECD40" wp14:editId="23A507C0">
                            <wp:extent cx="2636520" cy="2506345"/>
                            <wp:effectExtent l="0" t="0" r="0" b="8255"/>
                            <wp:docPr id="327758496" name="図 3" descr="ダイアグラム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7758496" name="図 3" descr="ダイアグラム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752" t="5148" r="3932" b="573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3688" cy="2513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289058" w14:textId="5C4BCA35" w:rsidR="003A08C4" w:rsidRPr="003A08C4" w:rsidRDefault="003A08C4">
                      <w:pPr>
                        <w:rPr>
                          <w:rFonts w:eastAsia="游明朝"/>
                        </w:rPr>
                      </w:pPr>
                      <w:r>
                        <w:rPr>
                          <w:rFonts w:eastAsia="游明朝" w:hint="eastAsia"/>
                        </w:rPr>
                        <w:t xml:space="preserve">Fig. 1 </w:t>
                      </w:r>
                      <w:r w:rsidRPr="00CD1BCA">
                        <w:rPr>
                          <w:bCs/>
                          <w:sz w:val="24"/>
                          <w:lang w:val="en-GB"/>
                        </w:rPr>
                        <w:t>(a) Emission (solid line) and excitation (dotted line) spectra of Li</w:t>
                      </w:r>
                      <w:r w:rsidRPr="00CD1BCA">
                        <w:rPr>
                          <w:bCs/>
                          <w:sz w:val="24"/>
                          <w:vertAlign w:val="subscript"/>
                          <w:lang w:val="en-GB"/>
                        </w:rPr>
                        <w:t>2</w:t>
                      </w:r>
                      <w:r w:rsidRPr="00CD1BCA">
                        <w:rPr>
                          <w:bCs/>
                          <w:sz w:val="24"/>
                          <w:lang w:val="en-GB"/>
                        </w:rPr>
                        <w:t>HfBr</w:t>
                      </w:r>
                      <w:r w:rsidRPr="00CD1BCA">
                        <w:rPr>
                          <w:bCs/>
                          <w:sz w:val="24"/>
                          <w:vertAlign w:val="subscript"/>
                          <w:lang w:val="en-GB"/>
                        </w:rPr>
                        <w:t>6-x</w:t>
                      </w:r>
                      <w:r w:rsidRPr="00CD1BCA">
                        <w:rPr>
                          <w:bCs/>
                          <w:sz w:val="24"/>
                          <w:lang w:val="en-GB"/>
                        </w:rPr>
                        <w:t>I</w:t>
                      </w:r>
                      <w:r w:rsidRPr="00CD1BCA">
                        <w:rPr>
                          <w:bCs/>
                          <w:sz w:val="24"/>
                          <w:vertAlign w:val="subscript"/>
                          <w:lang w:val="en-GB"/>
                        </w:rPr>
                        <w:t>x</w:t>
                      </w:r>
                      <w:r w:rsidRPr="00CD1BCA">
                        <w:rPr>
                          <w:bCs/>
                          <w:sz w:val="24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4B7D" w:rsidRPr="00DB4B7D">
        <w:rPr>
          <w:sz w:val="24"/>
        </w:rPr>
        <w:t>Figure 1 shows the excitation (dashed line) and emission (solid line) spectra of the bromine-iodine mixed-halide system, Li</w:t>
      </w:r>
      <w:r w:rsidR="00DB4B7D" w:rsidRPr="00DB4B7D">
        <w:rPr>
          <w:rFonts w:eastAsia="游明朝" w:hint="eastAsia"/>
          <w:sz w:val="24"/>
          <w:vertAlign w:val="subscript"/>
        </w:rPr>
        <w:t>2</w:t>
      </w:r>
      <w:r w:rsidR="00DB4B7D" w:rsidRPr="00DB4B7D">
        <w:rPr>
          <w:sz w:val="24"/>
        </w:rPr>
        <w:t>HfBr</w:t>
      </w:r>
      <w:r w:rsidR="00DB4B7D" w:rsidRPr="00DB4B7D">
        <w:rPr>
          <w:rFonts w:eastAsia="游明朝" w:hint="eastAsia"/>
          <w:sz w:val="24"/>
          <w:vertAlign w:val="subscript"/>
        </w:rPr>
        <w:t>6-x</w:t>
      </w:r>
      <w:r w:rsidR="00DB4B7D" w:rsidRPr="00DB4B7D">
        <w:rPr>
          <w:sz w:val="24"/>
        </w:rPr>
        <w:t>I</w:t>
      </w:r>
      <w:r w:rsidR="00DB4B7D" w:rsidRPr="00DB4B7D">
        <w:rPr>
          <w:rFonts w:eastAsia="游明朝" w:hint="eastAsia"/>
          <w:sz w:val="24"/>
          <w:vertAlign w:val="subscript"/>
        </w:rPr>
        <w:t>x</w:t>
      </w:r>
      <w:r w:rsidR="00DB4B7D" w:rsidRPr="00DB4B7D">
        <w:rPr>
          <w:sz w:val="24"/>
        </w:rPr>
        <w:t xml:space="preserve"> (0 ≤ x ≤ 6). The results reveal</w:t>
      </w:r>
      <w:r w:rsidR="003A08C4">
        <w:rPr>
          <w:rFonts w:eastAsia="游明朝" w:hint="eastAsia"/>
          <w:sz w:val="24"/>
        </w:rPr>
        <w:t>ed</w:t>
      </w:r>
      <w:r w:rsidR="00DB4B7D" w:rsidRPr="00DB4B7D">
        <w:rPr>
          <w:sz w:val="24"/>
        </w:rPr>
        <w:t xml:space="preserve"> that the emission wavelength reaches a maximum at Li</w:t>
      </w:r>
      <w:r w:rsidR="00DB4B7D" w:rsidRPr="00DB4B7D">
        <w:rPr>
          <w:rFonts w:eastAsia="游明朝" w:hint="eastAsia"/>
          <w:sz w:val="24"/>
          <w:vertAlign w:val="subscript"/>
        </w:rPr>
        <w:t>2</w:t>
      </w:r>
      <w:r w:rsidR="00DB4B7D" w:rsidRPr="00DB4B7D">
        <w:rPr>
          <w:sz w:val="24"/>
        </w:rPr>
        <w:t>HfBr</w:t>
      </w:r>
      <w:r w:rsidR="00DB4B7D" w:rsidRPr="00DB4B7D">
        <w:rPr>
          <w:rFonts w:eastAsia="游明朝" w:hint="eastAsia"/>
          <w:sz w:val="24"/>
          <w:vertAlign w:val="subscript"/>
        </w:rPr>
        <w:t>4</w:t>
      </w:r>
      <w:r w:rsidR="00DB4B7D" w:rsidRPr="00DB4B7D">
        <w:rPr>
          <w:sz w:val="24"/>
        </w:rPr>
        <w:t>I</w:t>
      </w:r>
      <w:r w:rsidR="00DB4B7D" w:rsidRPr="00DB4B7D">
        <w:rPr>
          <w:rFonts w:eastAsia="游明朝" w:hint="eastAsia"/>
          <w:sz w:val="24"/>
          <w:vertAlign w:val="subscript"/>
        </w:rPr>
        <w:t>2</w:t>
      </w:r>
      <w:r w:rsidR="00DB4B7D" w:rsidRPr="00DB4B7D">
        <w:rPr>
          <w:sz w:val="24"/>
        </w:rPr>
        <w:t xml:space="preserve"> and subsequently undergoes a blue shift as the iodine content increases. This behavior </w:t>
      </w:r>
      <w:r w:rsidR="003A08C4">
        <w:rPr>
          <w:rFonts w:eastAsia="游明朝" w:hint="eastAsia"/>
          <w:sz w:val="24"/>
        </w:rPr>
        <w:t>wa</w:t>
      </w:r>
      <w:r w:rsidR="00DB4B7D" w:rsidRPr="00DB4B7D">
        <w:rPr>
          <w:sz w:val="24"/>
        </w:rPr>
        <w:t>s anomalous, as it is opposite to the trend observed in typical mixed-halide perovskites.</w:t>
      </w:r>
      <w:r w:rsidR="003A08C4">
        <w:rPr>
          <w:rFonts w:eastAsia="游明朝" w:hint="eastAsia"/>
          <w:sz w:val="24"/>
        </w:rPr>
        <w:t xml:space="preserve"> </w:t>
      </w:r>
      <w:r w:rsidR="003A08C4" w:rsidRPr="003A08C4">
        <w:rPr>
          <w:sz w:val="24"/>
        </w:rPr>
        <w:t xml:space="preserve">Analysis of the temperature dependence of the emission spectra revealed that the blue shift induced by iodine substitution </w:t>
      </w:r>
      <w:r w:rsidR="003A08C4">
        <w:rPr>
          <w:rFonts w:eastAsia="游明朝" w:hint="eastAsia"/>
          <w:sz w:val="24"/>
        </w:rPr>
        <w:t>wa</w:t>
      </w:r>
      <w:r w:rsidR="003A08C4" w:rsidRPr="003A08C4">
        <w:rPr>
          <w:sz w:val="24"/>
        </w:rPr>
        <w:t xml:space="preserve">s attributed to the emergence of luminescence originating from free excitons </w:t>
      </w:r>
      <w:r w:rsidR="003A08C4">
        <w:rPr>
          <w:rFonts w:eastAsia="游明朝" w:hint="eastAsia"/>
          <w:sz w:val="24"/>
        </w:rPr>
        <w:t xml:space="preserve">with higher </w:t>
      </w:r>
      <w:r w:rsidR="003A08C4">
        <w:rPr>
          <w:rFonts w:eastAsia="游明朝"/>
          <w:sz w:val="24"/>
        </w:rPr>
        <w:t>energy</w:t>
      </w:r>
      <w:r w:rsidR="003A08C4">
        <w:rPr>
          <w:rFonts w:eastAsia="游明朝" w:hint="eastAsia"/>
          <w:sz w:val="24"/>
        </w:rPr>
        <w:t xml:space="preserve"> emission band</w:t>
      </w:r>
      <w:r w:rsidR="003A08C4" w:rsidRPr="003A08C4">
        <w:rPr>
          <w:sz w:val="24"/>
        </w:rPr>
        <w:t>.</w:t>
      </w:r>
      <w:r w:rsidR="003A08C4">
        <w:rPr>
          <w:rFonts w:eastAsia="游明朝" w:hint="eastAsia"/>
          <w:sz w:val="24"/>
        </w:rPr>
        <w:t xml:space="preserve"> </w:t>
      </w:r>
      <w:r w:rsidR="00DB4B7D" w:rsidRPr="00DB4B7D">
        <w:rPr>
          <w:sz w:val="24"/>
        </w:rPr>
        <w:t>In the upcoming presentation, we will discuss the origins of this unique emission shift and the neutron detection performance, incorporating insights from our first-principles calculations.</w:t>
      </w:r>
    </w:p>
    <w:p w14:paraId="6AA58F10" w14:textId="1E451057" w:rsidR="00DB4B7D" w:rsidRDefault="00DB4B7D" w:rsidP="00962C3C">
      <w:pPr>
        <w:pStyle w:val="Paragraph"/>
        <w:ind w:firstLine="0"/>
        <w:jc w:val="both"/>
        <w:rPr>
          <w:rFonts w:eastAsia="游明朝"/>
          <w:sz w:val="24"/>
        </w:rPr>
      </w:pPr>
    </w:p>
    <w:p w14:paraId="4DCFBF9C" w14:textId="694DB8C3" w:rsidR="00DB4B7D" w:rsidRDefault="00165929" w:rsidP="00962C3C">
      <w:pPr>
        <w:pStyle w:val="Paragraph"/>
        <w:ind w:firstLine="0"/>
        <w:jc w:val="both"/>
        <w:rPr>
          <w:rFonts w:eastAsia="游明朝"/>
          <w:sz w:val="24"/>
        </w:rPr>
      </w:pPr>
      <w:r>
        <w:rPr>
          <w:rFonts w:eastAsia="游明朝" w:hint="eastAsia"/>
          <w:sz w:val="24"/>
        </w:rPr>
        <w:t>References</w:t>
      </w:r>
    </w:p>
    <w:p w14:paraId="4E87CF3F" w14:textId="4AC0527D" w:rsidR="00165929" w:rsidRDefault="00165929" w:rsidP="00962C3C">
      <w:pPr>
        <w:pStyle w:val="Paragraph"/>
        <w:ind w:firstLine="0"/>
        <w:jc w:val="both"/>
        <w:rPr>
          <w:rFonts w:eastAsia="游明朝"/>
          <w:sz w:val="24"/>
        </w:rPr>
      </w:pPr>
      <w:r w:rsidRPr="00165929">
        <w:rPr>
          <w:rFonts w:eastAsia="游明朝"/>
          <w:sz w:val="24"/>
        </w:rPr>
        <w:t>[1]</w:t>
      </w:r>
      <w:r>
        <w:rPr>
          <w:rFonts w:eastAsia="游明朝" w:hint="eastAsia"/>
          <w:sz w:val="24"/>
        </w:rPr>
        <w:t xml:space="preserve"> </w:t>
      </w:r>
      <w:r w:rsidRPr="00165929">
        <w:rPr>
          <w:rFonts w:eastAsia="游明朝"/>
          <w:sz w:val="24"/>
        </w:rPr>
        <w:t xml:space="preserve">A. Burger et al., Appl. Phys. Lett., vol. 107, no. 14, pp. 2–6, 2015. </w:t>
      </w:r>
    </w:p>
    <w:p w14:paraId="1CC6905C" w14:textId="77777777" w:rsidR="00165929" w:rsidRDefault="00165929" w:rsidP="00962C3C">
      <w:pPr>
        <w:pStyle w:val="Paragraph"/>
        <w:ind w:firstLine="0"/>
        <w:jc w:val="both"/>
        <w:rPr>
          <w:rFonts w:eastAsia="游明朝"/>
          <w:sz w:val="24"/>
        </w:rPr>
      </w:pPr>
      <w:r w:rsidRPr="00165929">
        <w:rPr>
          <w:rFonts w:eastAsia="游明朝"/>
          <w:sz w:val="24"/>
        </w:rPr>
        <w:t>[2] R. T. Kouzes et al. , Nucl. Instrum. Methods Phys. Res. A, vol. 784, pp. 172–175, 2015.</w:t>
      </w:r>
    </w:p>
    <w:p w14:paraId="3E4D9796" w14:textId="4B2670EA" w:rsidR="00165929" w:rsidRPr="00DB4B7D" w:rsidRDefault="00165929" w:rsidP="00962C3C">
      <w:pPr>
        <w:pStyle w:val="Paragraph"/>
        <w:ind w:firstLine="0"/>
        <w:jc w:val="both"/>
        <w:rPr>
          <w:rFonts w:eastAsia="游明朝"/>
          <w:sz w:val="24"/>
        </w:rPr>
      </w:pPr>
      <w:r w:rsidRPr="00165929">
        <w:rPr>
          <w:rFonts w:eastAsia="游明朝"/>
          <w:sz w:val="24"/>
        </w:rPr>
        <w:t>[3] P. E. Blöchl, Phys. Rev. B Condens. Matter, vol. 50, no. 24, pp. 17953–17979, Dec. 1994.</w:t>
      </w:r>
    </w:p>
    <w:sectPr w:rsidR="00165929" w:rsidRPr="00DB4B7D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3F7F" w14:textId="77777777" w:rsidR="00FB6825" w:rsidRDefault="00FB6825" w:rsidP="003E14F0">
      <w:r>
        <w:separator/>
      </w:r>
    </w:p>
  </w:endnote>
  <w:endnote w:type="continuationSeparator" w:id="0">
    <w:p w14:paraId="13AF9113" w14:textId="77777777" w:rsidR="00FB6825" w:rsidRDefault="00FB6825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192D" w14:textId="77777777" w:rsidR="00FB6825" w:rsidRDefault="00FB6825" w:rsidP="003E14F0">
      <w:r>
        <w:separator/>
      </w:r>
    </w:p>
  </w:footnote>
  <w:footnote w:type="continuationSeparator" w:id="0">
    <w:p w14:paraId="11B143B0" w14:textId="77777777" w:rsidR="00FB6825" w:rsidRDefault="00FB6825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85FC9"/>
    <w:rsid w:val="000B3B2E"/>
    <w:rsid w:val="000C2F06"/>
    <w:rsid w:val="00101F2B"/>
    <w:rsid w:val="00106416"/>
    <w:rsid w:val="00151332"/>
    <w:rsid w:val="001562AE"/>
    <w:rsid w:val="00165929"/>
    <w:rsid w:val="001A29C1"/>
    <w:rsid w:val="00242EF7"/>
    <w:rsid w:val="002A0FAB"/>
    <w:rsid w:val="002D1AF0"/>
    <w:rsid w:val="002F203B"/>
    <w:rsid w:val="003037B8"/>
    <w:rsid w:val="00312617"/>
    <w:rsid w:val="003453BD"/>
    <w:rsid w:val="0035680F"/>
    <w:rsid w:val="0039136E"/>
    <w:rsid w:val="003A08C4"/>
    <w:rsid w:val="003C089C"/>
    <w:rsid w:val="003E14F0"/>
    <w:rsid w:val="003F7751"/>
    <w:rsid w:val="00412BD8"/>
    <w:rsid w:val="0044547B"/>
    <w:rsid w:val="004557DE"/>
    <w:rsid w:val="00464712"/>
    <w:rsid w:val="004725F0"/>
    <w:rsid w:val="00480450"/>
    <w:rsid w:val="005009DE"/>
    <w:rsid w:val="0053338A"/>
    <w:rsid w:val="0056575C"/>
    <w:rsid w:val="005803CA"/>
    <w:rsid w:val="005B788F"/>
    <w:rsid w:val="005F0C86"/>
    <w:rsid w:val="006251A4"/>
    <w:rsid w:val="00650C19"/>
    <w:rsid w:val="006558FD"/>
    <w:rsid w:val="00677C23"/>
    <w:rsid w:val="006C3EBE"/>
    <w:rsid w:val="00721613"/>
    <w:rsid w:val="00744DE7"/>
    <w:rsid w:val="007724D1"/>
    <w:rsid w:val="007C2CC9"/>
    <w:rsid w:val="007C54E7"/>
    <w:rsid w:val="007E33C7"/>
    <w:rsid w:val="008203D2"/>
    <w:rsid w:val="00844BEE"/>
    <w:rsid w:val="00862500"/>
    <w:rsid w:val="00864EAA"/>
    <w:rsid w:val="00880EBB"/>
    <w:rsid w:val="008A08C8"/>
    <w:rsid w:val="008D6EA7"/>
    <w:rsid w:val="008E5117"/>
    <w:rsid w:val="008F5392"/>
    <w:rsid w:val="009103B3"/>
    <w:rsid w:val="009535BD"/>
    <w:rsid w:val="00962C3C"/>
    <w:rsid w:val="0097616E"/>
    <w:rsid w:val="009860C0"/>
    <w:rsid w:val="00A51E80"/>
    <w:rsid w:val="00A5573B"/>
    <w:rsid w:val="00B10A68"/>
    <w:rsid w:val="00B248C9"/>
    <w:rsid w:val="00B53D22"/>
    <w:rsid w:val="00BA385D"/>
    <w:rsid w:val="00BC1954"/>
    <w:rsid w:val="00C37DD7"/>
    <w:rsid w:val="00C758A1"/>
    <w:rsid w:val="00C870D2"/>
    <w:rsid w:val="00CB4E6E"/>
    <w:rsid w:val="00CD37BE"/>
    <w:rsid w:val="00D80676"/>
    <w:rsid w:val="00D956BD"/>
    <w:rsid w:val="00DB4B7D"/>
    <w:rsid w:val="00DD1157"/>
    <w:rsid w:val="00E055AA"/>
    <w:rsid w:val="00E824A3"/>
    <w:rsid w:val="00E92657"/>
    <w:rsid w:val="00E92B11"/>
    <w:rsid w:val="00F53E8A"/>
    <w:rsid w:val="00F62524"/>
    <w:rsid w:val="00F97D6A"/>
    <w:rsid w:val="00FB4185"/>
    <w:rsid w:val="00FB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a5">
    <w:name w:val="ヘッダー (文字)"/>
    <w:link w:val="a4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6">
    <w:name w:val="footer"/>
    <w:basedOn w:val="a"/>
    <w:link w:val="a7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a7">
    <w:name w:val="フッター (文字)"/>
    <w:link w:val="a6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8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51332"/>
  </w:style>
  <w:style w:type="character" w:customStyle="1" w:styleId="aa">
    <w:name w:val="コメント文字列 (文字)"/>
    <w:link w:val="a9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51332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f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fujiwara.chihaya.p8@dc.tohok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LLNL</Company>
  <LinksUpToDate>false</LinksUpToDate>
  <CharactersWithSpaces>3130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藤原　千隼</cp:lastModifiedBy>
  <cp:revision>4</cp:revision>
  <cp:lastPrinted>2012-01-20T14:14:00Z</cp:lastPrinted>
  <dcterms:created xsi:type="dcterms:W3CDTF">2026-01-13T17:46:00Z</dcterms:created>
  <dcterms:modified xsi:type="dcterms:W3CDTF">2026-01-14T18:49:00Z</dcterms:modified>
</cp:coreProperties>
</file>