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4B3C1" w14:textId="01A06ACC" w:rsidR="00085FC9" w:rsidRPr="00663F85" w:rsidRDefault="00C95267" w:rsidP="00085FC9">
      <w:pPr>
        <w:jc w:val="center"/>
        <w:rPr>
          <w:b/>
          <w:sz w:val="24"/>
        </w:rPr>
      </w:pPr>
      <w:r>
        <w:rPr>
          <w:b/>
          <w:sz w:val="24"/>
        </w:rPr>
        <w:t>Targets and Challenges in Fast-Timing Garnets</w:t>
      </w:r>
    </w:p>
    <w:p w14:paraId="4460B221" w14:textId="77777777" w:rsidR="00085FC9" w:rsidRPr="00663F85" w:rsidRDefault="00085FC9" w:rsidP="00085FC9">
      <w:pPr>
        <w:rPr>
          <w:b/>
          <w:sz w:val="24"/>
        </w:rPr>
      </w:pPr>
    </w:p>
    <w:p w14:paraId="6CD3BA0A" w14:textId="77777777" w:rsidR="00580689" w:rsidRDefault="00625065" w:rsidP="0086670C">
      <w:pPr>
        <w:jc w:val="center"/>
        <w:rPr>
          <w:sz w:val="24"/>
        </w:rPr>
      </w:pPr>
      <w:r>
        <w:rPr>
          <w:sz w:val="24"/>
        </w:rPr>
        <w:t>Oleg Sidletskiy</w:t>
      </w:r>
      <w:r w:rsidRPr="00625065">
        <w:rPr>
          <w:sz w:val="24"/>
          <w:vertAlign w:val="superscript"/>
        </w:rPr>
        <w:t>1</w:t>
      </w:r>
      <w:r w:rsidR="001A3C2F">
        <w:rPr>
          <w:sz w:val="24"/>
          <w:vertAlign w:val="superscript"/>
        </w:rPr>
        <w:t>,2</w:t>
      </w:r>
      <w:r>
        <w:rPr>
          <w:sz w:val="24"/>
        </w:rPr>
        <w:t>, Iaroslav Gerasymov</w:t>
      </w:r>
      <w:r w:rsidRPr="00625065">
        <w:rPr>
          <w:sz w:val="24"/>
          <w:vertAlign w:val="superscript"/>
        </w:rPr>
        <w:t>1</w:t>
      </w:r>
      <w:r>
        <w:rPr>
          <w:sz w:val="24"/>
        </w:rPr>
        <w:t xml:space="preserve">, </w:t>
      </w:r>
      <w:r w:rsidR="002E3905">
        <w:rPr>
          <w:sz w:val="24"/>
        </w:rPr>
        <w:t>D</w:t>
      </w:r>
      <w:r w:rsidR="00580689">
        <w:rPr>
          <w:sz w:val="24"/>
        </w:rPr>
        <w:t>enys</w:t>
      </w:r>
      <w:r w:rsidR="002E3905">
        <w:rPr>
          <w:sz w:val="24"/>
        </w:rPr>
        <w:t xml:space="preserve"> Kofanov</w:t>
      </w:r>
      <w:r w:rsidR="002E3905" w:rsidRPr="002E3905">
        <w:rPr>
          <w:sz w:val="24"/>
          <w:vertAlign w:val="superscript"/>
        </w:rPr>
        <w:t>1</w:t>
      </w:r>
      <w:r w:rsidR="002E3905">
        <w:rPr>
          <w:sz w:val="24"/>
        </w:rPr>
        <w:t xml:space="preserve">, </w:t>
      </w:r>
      <w:proofErr w:type="spellStart"/>
      <w:r>
        <w:rPr>
          <w:sz w:val="24"/>
        </w:rPr>
        <w:t>Kheirreddine</w:t>
      </w:r>
      <w:proofErr w:type="spellEnd"/>
      <w:r>
        <w:rPr>
          <w:sz w:val="24"/>
        </w:rPr>
        <w:t xml:space="preserve"> Lebbou</w:t>
      </w:r>
      <w:r w:rsidR="001A3C2F">
        <w:rPr>
          <w:sz w:val="24"/>
          <w:vertAlign w:val="superscript"/>
        </w:rPr>
        <w:t>3</w:t>
      </w:r>
      <w:r>
        <w:rPr>
          <w:sz w:val="24"/>
        </w:rPr>
        <w:t xml:space="preserve">, </w:t>
      </w:r>
    </w:p>
    <w:p w14:paraId="4C9E6C9C" w14:textId="33E07184" w:rsidR="00085FC9" w:rsidRPr="00085FC9" w:rsidRDefault="00625065" w:rsidP="0086670C">
      <w:pPr>
        <w:jc w:val="center"/>
        <w:rPr>
          <w:sz w:val="24"/>
        </w:rPr>
      </w:pPr>
      <w:r>
        <w:rPr>
          <w:sz w:val="24"/>
        </w:rPr>
        <w:t>Loris Martinazzoli</w:t>
      </w:r>
      <w:r w:rsidR="001A3C2F">
        <w:rPr>
          <w:sz w:val="24"/>
          <w:vertAlign w:val="superscript"/>
        </w:rPr>
        <w:t>4,5</w:t>
      </w:r>
      <w:r>
        <w:rPr>
          <w:sz w:val="24"/>
        </w:rPr>
        <w:t>,</w:t>
      </w:r>
      <w:r w:rsidR="00047AB4">
        <w:rPr>
          <w:sz w:val="24"/>
        </w:rPr>
        <w:t xml:space="preserve"> </w:t>
      </w:r>
      <w:r w:rsidR="0086670C" w:rsidRPr="0086670C">
        <w:rPr>
          <w:sz w:val="24"/>
        </w:rPr>
        <w:t>J</w:t>
      </w:r>
      <w:r w:rsidR="0086670C">
        <w:rPr>
          <w:sz w:val="24"/>
        </w:rPr>
        <w:t>ulie</w:t>
      </w:r>
      <w:r w:rsidR="0086670C" w:rsidRPr="0086670C">
        <w:rPr>
          <w:sz w:val="24"/>
        </w:rPr>
        <w:t xml:space="preserve"> Delenne</w:t>
      </w:r>
      <w:r w:rsidR="0086670C" w:rsidRPr="0086670C">
        <w:rPr>
          <w:sz w:val="24"/>
          <w:vertAlign w:val="superscript"/>
        </w:rPr>
        <w:t>4</w:t>
      </w:r>
      <w:r w:rsidR="00282B26">
        <w:rPr>
          <w:sz w:val="24"/>
          <w:vertAlign w:val="superscript"/>
        </w:rPr>
        <w:t>,6</w:t>
      </w:r>
      <w:r w:rsidR="0086670C" w:rsidRPr="0086670C">
        <w:rPr>
          <w:sz w:val="24"/>
        </w:rPr>
        <w:t>, L</w:t>
      </w:r>
      <w:r w:rsidR="00047AB4">
        <w:rPr>
          <w:sz w:val="24"/>
        </w:rPr>
        <w:t>ouis</w:t>
      </w:r>
      <w:r w:rsidR="0086670C" w:rsidRPr="0086670C">
        <w:rPr>
          <w:sz w:val="24"/>
        </w:rPr>
        <w:t xml:space="preserve"> Roux</w:t>
      </w:r>
      <w:r w:rsidR="0086670C" w:rsidRPr="0086670C">
        <w:rPr>
          <w:sz w:val="24"/>
          <w:vertAlign w:val="superscript"/>
        </w:rPr>
        <w:t>3,4</w:t>
      </w:r>
      <w:r w:rsidR="0086670C">
        <w:rPr>
          <w:sz w:val="24"/>
        </w:rPr>
        <w:t xml:space="preserve">, </w:t>
      </w:r>
      <w:r>
        <w:rPr>
          <w:sz w:val="24"/>
        </w:rPr>
        <w:t>Etiennette Auffray</w:t>
      </w:r>
      <w:r w:rsidR="001A3C2F">
        <w:rPr>
          <w:sz w:val="24"/>
          <w:vertAlign w:val="superscript"/>
        </w:rPr>
        <w:t>4</w:t>
      </w:r>
    </w:p>
    <w:p w14:paraId="74B98797" w14:textId="77777777" w:rsidR="00085FC9" w:rsidRDefault="00085FC9" w:rsidP="00962C3C">
      <w:pPr>
        <w:rPr>
          <w:sz w:val="24"/>
        </w:rPr>
      </w:pPr>
    </w:p>
    <w:p w14:paraId="7DD1B6C8" w14:textId="4EB77DB4" w:rsidR="001A3C2F" w:rsidRPr="001A3C2F" w:rsidRDefault="001A3C2F" w:rsidP="001A3C2F">
      <w:pPr>
        <w:jc w:val="center"/>
        <w:rPr>
          <w:i/>
          <w:sz w:val="24"/>
        </w:rPr>
      </w:pPr>
      <w:r w:rsidRPr="001A3C2F">
        <w:rPr>
          <w:i/>
          <w:sz w:val="24"/>
        </w:rPr>
        <w:t xml:space="preserve"> </w:t>
      </w:r>
      <w:r w:rsidRPr="001A3C2F">
        <w:rPr>
          <w:i/>
          <w:sz w:val="24"/>
          <w:vertAlign w:val="superscript"/>
        </w:rPr>
        <w:t>1</w:t>
      </w:r>
      <w:r w:rsidRPr="001A3C2F">
        <w:rPr>
          <w:i/>
          <w:sz w:val="24"/>
        </w:rPr>
        <w:t>Institute for Scintillation Materials NAS of Ukraine, Kharkiv, Ukraine.</w:t>
      </w:r>
    </w:p>
    <w:p w14:paraId="721F41B9" w14:textId="485ED8C7" w:rsidR="001A3C2F" w:rsidRPr="001A3C2F" w:rsidRDefault="00781FF2" w:rsidP="001A3C2F">
      <w:pPr>
        <w:jc w:val="center"/>
        <w:rPr>
          <w:i/>
          <w:sz w:val="24"/>
        </w:rPr>
      </w:pPr>
      <w:r>
        <w:rPr>
          <w:i/>
          <w:sz w:val="24"/>
          <w:vertAlign w:val="superscript"/>
        </w:rPr>
        <w:t>2</w:t>
      </w:r>
      <w:r w:rsidR="001A3C2F" w:rsidRPr="001A3C2F">
        <w:rPr>
          <w:i/>
          <w:sz w:val="24"/>
        </w:rPr>
        <w:t>Centre of Excellence ENSEMBLE3 Sp. z o. o, Warsaw, 01-919, Poland.</w:t>
      </w:r>
    </w:p>
    <w:p w14:paraId="4E18C777" w14:textId="77777777" w:rsidR="001A3C2F" w:rsidRPr="001A3C2F" w:rsidRDefault="001A3C2F" w:rsidP="001A3C2F">
      <w:pPr>
        <w:jc w:val="center"/>
        <w:rPr>
          <w:i/>
          <w:sz w:val="24"/>
        </w:rPr>
      </w:pPr>
      <w:r w:rsidRPr="001A3C2F">
        <w:rPr>
          <w:i/>
          <w:sz w:val="24"/>
          <w:vertAlign w:val="superscript"/>
        </w:rPr>
        <w:t>3</w:t>
      </w:r>
      <w:r w:rsidRPr="001A3C2F">
        <w:rPr>
          <w:i/>
          <w:sz w:val="24"/>
        </w:rPr>
        <w:t>Université Lyon, Université Claude Bernard Lyon 1, Institute Lumière Matière</w:t>
      </w:r>
    </w:p>
    <w:p w14:paraId="7FF029B3" w14:textId="77777777" w:rsidR="00781FF2" w:rsidRDefault="001A3C2F" w:rsidP="00781FF2">
      <w:pPr>
        <w:jc w:val="center"/>
        <w:rPr>
          <w:i/>
          <w:sz w:val="24"/>
        </w:rPr>
      </w:pPr>
      <w:r w:rsidRPr="001A3C2F">
        <w:rPr>
          <w:i/>
          <w:sz w:val="24"/>
        </w:rPr>
        <w:t>UMR 5306, CNRS, Villeurbanne, 69100, France</w:t>
      </w:r>
    </w:p>
    <w:p w14:paraId="3E4CEDF3" w14:textId="13586FDB" w:rsidR="001A3C2F" w:rsidRPr="001A3C2F" w:rsidRDefault="00781FF2" w:rsidP="00781FF2">
      <w:pPr>
        <w:jc w:val="center"/>
        <w:rPr>
          <w:i/>
          <w:sz w:val="24"/>
        </w:rPr>
      </w:pPr>
      <w:r w:rsidRPr="00781FF2">
        <w:rPr>
          <w:i/>
          <w:sz w:val="24"/>
          <w:vertAlign w:val="superscript"/>
        </w:rPr>
        <w:t>4</w:t>
      </w:r>
      <w:r w:rsidR="001A3C2F" w:rsidRPr="001A3C2F">
        <w:rPr>
          <w:i/>
          <w:sz w:val="24"/>
        </w:rPr>
        <w:t>European Organization for Nuclear Research (CERN), Geneva, Switzerland</w:t>
      </w:r>
    </w:p>
    <w:p w14:paraId="28515BEB" w14:textId="07BDDEF0" w:rsidR="001A3C2F" w:rsidRDefault="00781FF2" w:rsidP="001A3C2F">
      <w:pPr>
        <w:jc w:val="center"/>
        <w:rPr>
          <w:i/>
          <w:sz w:val="24"/>
        </w:rPr>
      </w:pPr>
      <w:r w:rsidRPr="00781FF2">
        <w:rPr>
          <w:i/>
          <w:sz w:val="24"/>
          <w:vertAlign w:val="superscript"/>
        </w:rPr>
        <w:t>5</w:t>
      </w:r>
      <w:r w:rsidR="001A3C2F" w:rsidRPr="001A3C2F">
        <w:rPr>
          <w:i/>
          <w:sz w:val="24"/>
        </w:rPr>
        <w:t>INFN &amp; Università degli Studi di Milano-Bicocca, Milan, Italy</w:t>
      </w:r>
    </w:p>
    <w:p w14:paraId="0B243856" w14:textId="57B52434" w:rsidR="00282B26" w:rsidRPr="001A3C2F" w:rsidRDefault="00282B26" w:rsidP="001A3C2F">
      <w:pPr>
        <w:jc w:val="center"/>
        <w:rPr>
          <w:i/>
          <w:sz w:val="24"/>
        </w:rPr>
      </w:pPr>
      <w:r w:rsidRPr="00282B26">
        <w:rPr>
          <w:i/>
          <w:sz w:val="24"/>
          <w:vertAlign w:val="superscript"/>
        </w:rPr>
        <w:t>6</w:t>
      </w:r>
      <w:r w:rsidRPr="00282B26">
        <w:rPr>
          <w:i/>
          <w:sz w:val="24"/>
        </w:rPr>
        <w:t>Université de Strasbourg, UMR7178, CNRS, IPHC, Strasbourg, France</w:t>
      </w:r>
    </w:p>
    <w:p w14:paraId="3215E3E3" w14:textId="77777777" w:rsidR="00C50BAD" w:rsidRDefault="00C50BAD" w:rsidP="00C50BAD">
      <w:pPr>
        <w:jc w:val="center"/>
        <w:rPr>
          <w:i/>
          <w:sz w:val="24"/>
        </w:rPr>
      </w:pPr>
      <w:r>
        <w:rPr>
          <w:iCs/>
          <w:sz w:val="24"/>
        </w:rPr>
        <w:t xml:space="preserve">Corresponding Author Email: </w:t>
      </w:r>
      <w:hyperlink r:id="rId7" w:history="1">
        <w:r w:rsidRPr="00703DFA">
          <w:rPr>
            <w:rStyle w:val="Hyperlink"/>
            <w:sz w:val="24"/>
          </w:rPr>
          <w:t>sidletskiy@isma.kharkiv.ua</w:t>
        </w:r>
      </w:hyperlink>
    </w:p>
    <w:p w14:paraId="4B8C94C7" w14:textId="77777777" w:rsidR="00C37DD7" w:rsidRPr="00C37DD7" w:rsidRDefault="00C37DD7" w:rsidP="00C37DD7">
      <w:pPr>
        <w:rPr>
          <w:iCs/>
          <w:sz w:val="24"/>
        </w:rPr>
      </w:pPr>
    </w:p>
    <w:p w14:paraId="6EDC0634" w14:textId="086A3706" w:rsidR="006D53C2" w:rsidRDefault="006D53C2" w:rsidP="00962C3C">
      <w:pPr>
        <w:jc w:val="both"/>
        <w:rPr>
          <w:sz w:val="24"/>
        </w:rPr>
      </w:pPr>
    </w:p>
    <w:p w14:paraId="05CA159C" w14:textId="2300E228" w:rsidR="000317A1" w:rsidRDefault="00FA79B6" w:rsidP="00965DCD">
      <w:pPr>
        <w:jc w:val="both"/>
        <w:rPr>
          <w:sz w:val="24"/>
        </w:rPr>
      </w:pPr>
      <w:r w:rsidRPr="00FA79B6">
        <w:rPr>
          <w:sz w:val="24"/>
        </w:rPr>
        <w:t>Fast-timing garnet scintillators are intensively studied to meet the requirements of next-generation particle physics experiments</w:t>
      </w:r>
      <w:r>
        <w:rPr>
          <w:sz w:val="24"/>
        </w:rPr>
        <w:t xml:space="preserve"> [1]</w:t>
      </w:r>
      <w:r w:rsidRPr="00FA79B6">
        <w:rPr>
          <w:sz w:val="24"/>
        </w:rPr>
        <w:t xml:space="preserve">, while also being attractive for medical imaging. Cerium is </w:t>
      </w:r>
      <w:r w:rsidR="00173FD2">
        <w:rPr>
          <w:sz w:val="24"/>
        </w:rPr>
        <w:t>still the optimal</w:t>
      </w:r>
      <w:r w:rsidRPr="00FA79B6">
        <w:rPr>
          <w:sz w:val="24"/>
        </w:rPr>
        <w:t xml:space="preserve"> activator because it provides bright and fast luminescence in garnet hosts in the visible spectral range, with decay times of several tens of nanoseconds; however, this remains significantly longer than the 10–15 ns target required in high-energy physics.</w:t>
      </w:r>
      <w:r>
        <w:rPr>
          <w:sz w:val="24"/>
        </w:rPr>
        <w:t xml:space="preserve"> </w:t>
      </w:r>
      <w:r w:rsidRPr="00FA79B6">
        <w:rPr>
          <w:sz w:val="24"/>
        </w:rPr>
        <w:t xml:space="preserve">Shortening the decay time is commonly achieved </w:t>
      </w:r>
      <w:r>
        <w:rPr>
          <w:sz w:val="24"/>
        </w:rPr>
        <w:t>at the expense of light output</w:t>
      </w:r>
      <w:r w:rsidRPr="00FA79B6">
        <w:rPr>
          <w:sz w:val="24"/>
        </w:rPr>
        <w:t xml:space="preserve"> by luminescence quenching through </w:t>
      </w:r>
      <w:proofErr w:type="spellStart"/>
      <w:r w:rsidRPr="00FA79B6">
        <w:rPr>
          <w:sz w:val="24"/>
        </w:rPr>
        <w:t>codoping</w:t>
      </w:r>
      <w:proofErr w:type="spellEnd"/>
      <w:r w:rsidRPr="00FA79B6">
        <w:rPr>
          <w:sz w:val="24"/>
        </w:rPr>
        <w:t xml:space="preserve"> with divalent ions such as Ca²⁺ and Mg²⁺,</w:t>
      </w:r>
      <w:r>
        <w:rPr>
          <w:sz w:val="24"/>
        </w:rPr>
        <w:t xml:space="preserve"> </w:t>
      </w:r>
      <w:r w:rsidRPr="00FA79B6">
        <w:rPr>
          <w:sz w:val="24"/>
        </w:rPr>
        <w:t>which introduce non-radiative processes and Ce³⁺→Ce⁴⁺ conversion</w:t>
      </w:r>
      <w:r>
        <w:rPr>
          <w:sz w:val="24"/>
        </w:rPr>
        <w:t xml:space="preserve"> </w:t>
      </w:r>
      <w:r w:rsidR="002B6C28">
        <w:rPr>
          <w:sz w:val="24"/>
        </w:rPr>
        <w:t>[</w:t>
      </w:r>
      <w:r w:rsidR="00951C95">
        <w:rPr>
          <w:sz w:val="24"/>
        </w:rPr>
        <w:t>2</w:t>
      </w:r>
      <w:r w:rsidR="00B62C92">
        <w:rPr>
          <w:sz w:val="24"/>
        </w:rPr>
        <w:t>-</w:t>
      </w:r>
      <w:r w:rsidR="00951C95">
        <w:rPr>
          <w:sz w:val="24"/>
        </w:rPr>
        <w:t>4</w:t>
      </w:r>
      <w:r w:rsidR="002B6C28">
        <w:rPr>
          <w:sz w:val="24"/>
        </w:rPr>
        <w:t>]</w:t>
      </w:r>
      <w:r w:rsidR="00F07C64">
        <w:rPr>
          <w:sz w:val="24"/>
        </w:rPr>
        <w:t>.</w:t>
      </w:r>
      <w:r w:rsidR="00B0777B">
        <w:rPr>
          <w:sz w:val="24"/>
        </w:rPr>
        <w:t xml:space="preserve"> </w:t>
      </w:r>
    </w:p>
    <w:tbl>
      <w:tblPr>
        <w:tblStyle w:val="TableGrid"/>
        <w:tblpPr w:leftFromText="57" w:rightFromText="57" w:vertAnchor="text" w:horzAnchor="margin" w:tblpXSpec="right" w:tblpY="28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0"/>
      </w:tblGrid>
      <w:tr w:rsidR="00F43587" w14:paraId="74B73C71" w14:textId="77777777" w:rsidTr="0053115A">
        <w:trPr>
          <w:trHeight w:val="2989"/>
        </w:trPr>
        <w:tc>
          <w:tcPr>
            <w:tcW w:w="4740" w:type="dxa"/>
          </w:tcPr>
          <w:p w14:paraId="1E9FD4E6" w14:textId="77777777" w:rsidR="00F43587" w:rsidRDefault="00F43587" w:rsidP="0053115A">
            <w:pPr>
              <w:jc w:val="center"/>
              <w:rPr>
                <w:sz w:val="24"/>
              </w:rPr>
            </w:pPr>
            <w:r w:rsidRPr="006D53C2">
              <w:rPr>
                <w:noProof/>
                <w:sz w:val="24"/>
              </w:rPr>
              <w:drawing>
                <wp:inline distT="0" distB="0" distL="0" distR="0" wp14:anchorId="538AED2B" wp14:editId="13B977DF">
                  <wp:extent cx="2949037" cy="2331334"/>
                  <wp:effectExtent l="0" t="0" r="3810" b="0"/>
                  <wp:docPr id="16663095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309547" name=""/>
                          <pic:cNvPicPr/>
                        </pic:nvPicPr>
                        <pic:blipFill rotWithShape="1">
                          <a:blip r:embed="rId8"/>
                          <a:srcRect l="3179" r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134" cy="234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587" w14:paraId="2C765AEC" w14:textId="77777777" w:rsidTr="0053115A">
        <w:trPr>
          <w:trHeight w:val="230"/>
        </w:trPr>
        <w:tc>
          <w:tcPr>
            <w:tcW w:w="4740" w:type="dxa"/>
          </w:tcPr>
          <w:p w14:paraId="3496A06E" w14:textId="77777777" w:rsidR="00F43587" w:rsidRDefault="00F43587" w:rsidP="0053115A">
            <w:pPr>
              <w:pStyle w:val="Caption"/>
              <w:spacing w:after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Correlation between effective decay time </w:t>
            </w:r>
          </w:p>
          <w:p w14:paraId="11956CA9" w14:textId="77777777" w:rsidR="00F43587" w:rsidRPr="00134491" w:rsidRDefault="00F43587" w:rsidP="0053115A">
            <w:pPr>
              <w:pStyle w:val="Caption"/>
              <w:spacing w:after="0"/>
              <w:jc w:val="center"/>
              <w:rPr>
                <w:noProof/>
                <w:color w:val="auto"/>
                <w:sz w:val="24"/>
                <w:szCs w:val="20"/>
              </w:rPr>
            </w:pPr>
            <w:r>
              <w:rPr>
                <w:color w:val="auto"/>
              </w:rPr>
              <w:t>and light output in some Ce-doped garnets</w:t>
            </w:r>
            <w:r w:rsidRPr="00721613">
              <w:rPr>
                <w:color w:val="auto"/>
              </w:rPr>
              <w:t>.</w:t>
            </w:r>
          </w:p>
        </w:tc>
      </w:tr>
    </w:tbl>
    <w:p w14:paraId="6B3476F3" w14:textId="5E24A318" w:rsidR="00085FC9" w:rsidRPr="00962C3C" w:rsidRDefault="000317A1" w:rsidP="00965DCD">
      <w:pPr>
        <w:jc w:val="both"/>
        <w:rPr>
          <w:sz w:val="24"/>
          <w:lang w:eastAsia="ko-KR"/>
        </w:rPr>
      </w:pPr>
      <w:r>
        <w:rPr>
          <w:sz w:val="24"/>
        </w:rPr>
        <w:t>This report overviews recent advancements in fast-timing Ce-doped garnets and addresses passways to achieve the target parameters and decrease crystal production cost.</w:t>
      </w:r>
      <w:r w:rsidR="00CF7505">
        <w:rPr>
          <w:sz w:val="24"/>
        </w:rPr>
        <w:t xml:space="preserve"> </w:t>
      </w:r>
      <w:r w:rsidR="00FA79B6" w:rsidRPr="00FA79B6">
        <w:rPr>
          <w:sz w:val="24"/>
        </w:rPr>
        <w:t xml:space="preserve">The most notable progress has been demonstrated in </w:t>
      </w:r>
      <w:proofErr w:type="spellStart"/>
      <w:r w:rsidR="00FA79B6" w:rsidRPr="00FA79B6">
        <w:rPr>
          <w:sz w:val="24"/>
        </w:rPr>
        <w:t>GAGG:Ce</w:t>
      </w:r>
      <w:proofErr w:type="spellEnd"/>
      <w:r w:rsidR="0035746A">
        <w:rPr>
          <w:sz w:val="24"/>
        </w:rPr>
        <w:t xml:space="preserve"> where</w:t>
      </w:r>
      <w:r w:rsidR="00FA79B6" w:rsidRPr="00FA79B6">
        <w:rPr>
          <w:sz w:val="24"/>
        </w:rPr>
        <w:t xml:space="preserve"> </w:t>
      </w:r>
      <w:r w:rsidR="00887690">
        <w:rPr>
          <w:sz w:val="24"/>
        </w:rPr>
        <w:t xml:space="preserve">the </w:t>
      </w:r>
      <w:r w:rsidR="0035746A">
        <w:rPr>
          <w:sz w:val="24"/>
        </w:rPr>
        <w:t xml:space="preserve">decay was accelerated </w:t>
      </w:r>
      <w:r w:rsidR="00887690">
        <w:rPr>
          <w:sz w:val="24"/>
        </w:rPr>
        <w:t xml:space="preserve">below </w:t>
      </w:r>
      <w:r w:rsidR="0035746A">
        <w:rPr>
          <w:sz w:val="24"/>
        </w:rPr>
        <w:t xml:space="preserve">1 ns </w:t>
      </w:r>
      <w:r w:rsidR="00DF74B6" w:rsidRPr="00DF74B6">
        <w:rPr>
          <w:sz w:val="24"/>
        </w:rPr>
        <w:t xml:space="preserve">albeit at the expense of severe quenching of the light output </w:t>
      </w:r>
      <w:r w:rsidR="002D4751">
        <w:rPr>
          <w:sz w:val="24"/>
        </w:rPr>
        <w:t>[</w:t>
      </w:r>
      <w:r w:rsidR="00951C95">
        <w:rPr>
          <w:sz w:val="24"/>
        </w:rPr>
        <w:t>5</w:t>
      </w:r>
      <w:r w:rsidR="008B5B92">
        <w:rPr>
          <w:sz w:val="24"/>
        </w:rPr>
        <w:t>,6</w:t>
      </w:r>
      <w:r w:rsidR="002D4751">
        <w:rPr>
          <w:sz w:val="24"/>
        </w:rPr>
        <w:t>]</w:t>
      </w:r>
      <w:r w:rsidR="00B0777B">
        <w:rPr>
          <w:sz w:val="24"/>
        </w:rPr>
        <w:t>.</w:t>
      </w:r>
      <w:r w:rsidR="00F07C64">
        <w:rPr>
          <w:sz w:val="24"/>
        </w:rPr>
        <w:t xml:space="preserve"> </w:t>
      </w:r>
      <w:r w:rsidR="00FA79B6" w:rsidRPr="00FA79B6">
        <w:rPr>
          <w:sz w:val="24"/>
        </w:rPr>
        <w:t xml:space="preserve">Ga-free alternatives such as </w:t>
      </w:r>
      <w:proofErr w:type="spellStart"/>
      <w:r w:rsidR="00546D76">
        <w:rPr>
          <w:sz w:val="24"/>
        </w:rPr>
        <w:t>codoped</w:t>
      </w:r>
      <w:proofErr w:type="spellEnd"/>
      <w:r w:rsidR="00546D76">
        <w:rPr>
          <w:sz w:val="24"/>
        </w:rPr>
        <w:t xml:space="preserve"> </w:t>
      </w:r>
      <w:proofErr w:type="spellStart"/>
      <w:r w:rsidR="00FA79B6" w:rsidRPr="00FA79B6">
        <w:rPr>
          <w:sz w:val="24"/>
        </w:rPr>
        <w:t>YAG:Ce</w:t>
      </w:r>
      <w:proofErr w:type="spellEnd"/>
      <w:r w:rsidR="00FA79B6" w:rsidRPr="00FA79B6">
        <w:rPr>
          <w:sz w:val="24"/>
        </w:rPr>
        <w:t xml:space="preserve"> </w:t>
      </w:r>
      <w:r w:rsidR="00546D76">
        <w:rPr>
          <w:sz w:val="24"/>
        </w:rPr>
        <w:t xml:space="preserve"> and </w:t>
      </w:r>
      <w:proofErr w:type="spellStart"/>
      <w:r w:rsidR="00546D76">
        <w:rPr>
          <w:sz w:val="24"/>
        </w:rPr>
        <w:t>LuAG:Ce</w:t>
      </w:r>
      <w:proofErr w:type="spellEnd"/>
      <w:r w:rsidR="00546D76">
        <w:rPr>
          <w:sz w:val="24"/>
        </w:rPr>
        <w:t xml:space="preserve"> </w:t>
      </w:r>
      <w:r w:rsidR="00FA79B6" w:rsidRPr="00FA79B6">
        <w:rPr>
          <w:sz w:val="24"/>
        </w:rPr>
        <w:t xml:space="preserve">are of particular interest due to </w:t>
      </w:r>
      <w:r w:rsidR="00D64CC7">
        <w:rPr>
          <w:sz w:val="24"/>
        </w:rPr>
        <w:t xml:space="preserve">cheaper crystal growth process not </w:t>
      </w:r>
      <w:r w:rsidR="00A40015">
        <w:rPr>
          <w:sz w:val="24"/>
        </w:rPr>
        <w:t>involving</w:t>
      </w:r>
      <w:r w:rsidR="00D64CC7">
        <w:rPr>
          <w:sz w:val="24"/>
        </w:rPr>
        <w:t xml:space="preserve"> </w:t>
      </w:r>
      <w:proofErr w:type="spellStart"/>
      <w:r w:rsidR="00D64CC7">
        <w:rPr>
          <w:sz w:val="24"/>
        </w:rPr>
        <w:t>Ir</w:t>
      </w:r>
      <w:proofErr w:type="spellEnd"/>
      <w:r w:rsidR="00D64CC7">
        <w:rPr>
          <w:sz w:val="24"/>
        </w:rPr>
        <w:t xml:space="preserve"> crucibles</w:t>
      </w:r>
      <w:r w:rsidR="00FA79B6" w:rsidRPr="00FA79B6">
        <w:rPr>
          <w:sz w:val="24"/>
        </w:rPr>
        <w:t>, but exhibit</w:t>
      </w:r>
      <w:r w:rsidR="00D64CC7">
        <w:rPr>
          <w:sz w:val="24"/>
        </w:rPr>
        <w:t>ed</w:t>
      </w:r>
      <w:r w:rsidR="00FA79B6" w:rsidRPr="00FA79B6">
        <w:rPr>
          <w:sz w:val="24"/>
        </w:rPr>
        <w:t xml:space="preserve"> longer decay times </w:t>
      </w:r>
      <w:r w:rsidR="00FA79B6">
        <w:rPr>
          <w:sz w:val="24"/>
        </w:rPr>
        <w:t xml:space="preserve">of </w:t>
      </w:r>
      <w:r w:rsidR="00965DCD">
        <w:rPr>
          <w:sz w:val="24"/>
        </w:rPr>
        <w:t>26</w:t>
      </w:r>
      <w:r w:rsidR="00FA79B6">
        <w:rPr>
          <w:sz w:val="24"/>
        </w:rPr>
        <w:t xml:space="preserve">-30 ns </w:t>
      </w:r>
      <w:r w:rsidR="001C249F">
        <w:rPr>
          <w:sz w:val="24"/>
        </w:rPr>
        <w:t xml:space="preserve">and a </w:t>
      </w:r>
      <w:r w:rsidR="00FA79B6" w:rsidRPr="00FA79B6">
        <w:rPr>
          <w:sz w:val="24"/>
        </w:rPr>
        <w:t>light output</w:t>
      </w:r>
      <w:r w:rsidR="001C249F">
        <w:rPr>
          <w:sz w:val="24"/>
        </w:rPr>
        <w:t xml:space="preserve"> over 20000 phot/MeV</w:t>
      </w:r>
      <w:r w:rsidR="00951C95">
        <w:rPr>
          <w:sz w:val="24"/>
        </w:rPr>
        <w:t xml:space="preserve"> </w:t>
      </w:r>
      <w:r w:rsidR="0016745B">
        <w:rPr>
          <w:sz w:val="24"/>
        </w:rPr>
        <w:t>at Ca</w:t>
      </w:r>
      <w:r w:rsidR="0016745B" w:rsidRPr="0016745B">
        <w:rPr>
          <w:sz w:val="24"/>
          <w:vertAlign w:val="superscript"/>
        </w:rPr>
        <w:t>2+</w:t>
      </w:r>
      <w:r w:rsidR="0016745B">
        <w:rPr>
          <w:sz w:val="24"/>
        </w:rPr>
        <w:t>/Mg</w:t>
      </w:r>
      <w:r w:rsidR="0016745B" w:rsidRPr="0016745B">
        <w:rPr>
          <w:sz w:val="24"/>
          <w:vertAlign w:val="superscript"/>
        </w:rPr>
        <w:t>2+</w:t>
      </w:r>
      <w:r w:rsidR="0016745B">
        <w:rPr>
          <w:sz w:val="24"/>
        </w:rPr>
        <w:t xml:space="preserve"> </w:t>
      </w:r>
      <w:proofErr w:type="spellStart"/>
      <w:r w:rsidR="0016745B">
        <w:rPr>
          <w:sz w:val="24"/>
        </w:rPr>
        <w:t>codoping</w:t>
      </w:r>
      <w:proofErr w:type="spellEnd"/>
      <w:r w:rsidR="0016745B">
        <w:rPr>
          <w:sz w:val="24"/>
        </w:rPr>
        <w:t xml:space="preserve"> </w:t>
      </w:r>
      <w:r w:rsidR="00951C95">
        <w:rPr>
          <w:sz w:val="24"/>
        </w:rPr>
        <w:t>[</w:t>
      </w:r>
      <w:r w:rsidR="008B5B92">
        <w:rPr>
          <w:sz w:val="24"/>
        </w:rPr>
        <w:t>7</w:t>
      </w:r>
      <w:r w:rsidR="00951C95">
        <w:rPr>
          <w:sz w:val="24"/>
        </w:rPr>
        <w:t>]</w:t>
      </w:r>
      <w:r w:rsidR="002C1E94">
        <w:rPr>
          <w:sz w:val="24"/>
        </w:rPr>
        <w:t>.</w:t>
      </w:r>
      <w:r w:rsidR="00965DCD">
        <w:rPr>
          <w:sz w:val="24"/>
        </w:rPr>
        <w:t xml:space="preserve"> </w:t>
      </w:r>
      <w:r w:rsidR="001C249F" w:rsidRPr="001C249F">
        <w:rPr>
          <w:sz w:val="24"/>
        </w:rPr>
        <w:t>Sc³⁺</w:t>
      </w:r>
      <w:r w:rsidR="001C249F">
        <w:rPr>
          <w:sz w:val="24"/>
        </w:rPr>
        <w:t>-</w:t>
      </w:r>
      <w:proofErr w:type="spellStart"/>
      <w:r w:rsidR="001C249F" w:rsidRPr="001C249F">
        <w:rPr>
          <w:sz w:val="24"/>
        </w:rPr>
        <w:t>codoping</w:t>
      </w:r>
      <w:proofErr w:type="spellEnd"/>
      <w:r w:rsidR="001C249F" w:rsidRPr="001C249F">
        <w:rPr>
          <w:sz w:val="24"/>
        </w:rPr>
        <w:t xml:space="preserve"> was explored as an alternative to Ga³⁺ for band-gap tuning in </w:t>
      </w:r>
      <w:proofErr w:type="spellStart"/>
      <w:r w:rsidR="001C249F" w:rsidRPr="001C249F">
        <w:rPr>
          <w:sz w:val="24"/>
        </w:rPr>
        <w:t>YAG:Ce</w:t>
      </w:r>
      <w:proofErr w:type="spellEnd"/>
      <w:r w:rsidR="001E2696">
        <w:rPr>
          <w:sz w:val="24"/>
        </w:rPr>
        <w:t>,</w:t>
      </w:r>
      <w:r w:rsidR="001C249F" w:rsidRPr="001C249F">
        <w:rPr>
          <w:sz w:val="24"/>
        </w:rPr>
        <w:t xml:space="preserve"> result</w:t>
      </w:r>
      <w:r w:rsidR="001E2696">
        <w:rPr>
          <w:sz w:val="24"/>
        </w:rPr>
        <w:t>ing</w:t>
      </w:r>
      <w:r w:rsidR="001C249F" w:rsidRPr="001C249F">
        <w:rPr>
          <w:sz w:val="24"/>
        </w:rPr>
        <w:t xml:space="preserve"> in a light output of ~14 000 photons/MeV with a decay time of about 20 ns</w:t>
      </w:r>
      <w:r w:rsidR="00282B26">
        <w:rPr>
          <w:sz w:val="24"/>
        </w:rPr>
        <w:t xml:space="preserve"> [8]</w:t>
      </w:r>
      <w:r w:rsidR="00B52714">
        <w:rPr>
          <w:sz w:val="24"/>
        </w:rPr>
        <w:t xml:space="preserve">. </w:t>
      </w:r>
    </w:p>
    <w:p w14:paraId="56C42E41" w14:textId="77777777" w:rsidR="0044547B" w:rsidRPr="008A08C8" w:rsidRDefault="0044547B" w:rsidP="00962C3C">
      <w:pPr>
        <w:jc w:val="both"/>
        <w:rPr>
          <w:sz w:val="24"/>
        </w:rPr>
      </w:pPr>
    </w:p>
    <w:p w14:paraId="15941E06" w14:textId="46071CF1" w:rsidR="002B6C28" w:rsidRDefault="00CE0F6F" w:rsidP="00CE0F6F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 xml:space="preserve">1. </w:t>
      </w:r>
      <w:r w:rsidR="002B6C28">
        <w:rPr>
          <w:sz w:val="24"/>
        </w:rPr>
        <w:t>HDR</w:t>
      </w:r>
      <w:r w:rsidR="00185086" w:rsidRPr="00185086">
        <w:rPr>
          <w:sz w:val="24"/>
        </w:rPr>
        <w:t xml:space="preserve">CERN-LHCC-2024-010; LHCB-TDR-026 </w:t>
      </w:r>
      <w:hyperlink r:id="rId9" w:history="1">
        <w:r w:rsidR="00185086" w:rsidRPr="0067563E">
          <w:rPr>
            <w:rStyle w:val="Hyperlink"/>
            <w:sz w:val="24"/>
          </w:rPr>
          <w:t>https://cds.cern.ch/record/2903094?ln=it</w:t>
        </w:r>
      </w:hyperlink>
    </w:p>
    <w:p w14:paraId="5C36DDE3" w14:textId="1D918D16" w:rsidR="00F86107" w:rsidRPr="00F86107" w:rsidRDefault="00CE0F6F" w:rsidP="00CE0F6F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 xml:space="preserve">2. </w:t>
      </w:r>
      <w:r w:rsidR="006142F3" w:rsidRPr="006142F3">
        <w:rPr>
          <w:sz w:val="24"/>
        </w:rPr>
        <w:t>M. Nikl, K. Kamada, V. Babin</w:t>
      </w:r>
      <w:r w:rsidR="006142F3">
        <w:rPr>
          <w:sz w:val="24"/>
        </w:rPr>
        <w:t xml:space="preserve"> </w:t>
      </w:r>
      <w:r w:rsidR="00F86107">
        <w:rPr>
          <w:sz w:val="24"/>
        </w:rPr>
        <w:t>et al.</w:t>
      </w:r>
      <w:r w:rsidR="00F86107" w:rsidRPr="00F86107">
        <w:rPr>
          <w:sz w:val="24"/>
        </w:rPr>
        <w:t xml:space="preserve">, </w:t>
      </w:r>
      <w:proofErr w:type="spellStart"/>
      <w:r w:rsidR="00F86107" w:rsidRPr="00F86107">
        <w:rPr>
          <w:i/>
          <w:iCs/>
          <w:sz w:val="24"/>
        </w:rPr>
        <w:t>Cryst</w:t>
      </w:r>
      <w:proofErr w:type="spellEnd"/>
      <w:r w:rsidR="00F86107" w:rsidRPr="00F86107">
        <w:rPr>
          <w:i/>
          <w:iCs/>
          <w:sz w:val="24"/>
        </w:rPr>
        <w:t>. Growth Des</w:t>
      </w:r>
      <w:r w:rsidR="00F86107" w:rsidRPr="00F86107">
        <w:rPr>
          <w:sz w:val="24"/>
        </w:rPr>
        <w:t xml:space="preserve">. </w:t>
      </w:r>
      <w:r w:rsidR="00F86107" w:rsidRPr="006142F3">
        <w:rPr>
          <w:b/>
          <w:bCs/>
          <w:sz w:val="24"/>
        </w:rPr>
        <w:t>14</w:t>
      </w:r>
      <w:r w:rsidR="00F86107">
        <w:rPr>
          <w:sz w:val="24"/>
        </w:rPr>
        <w:t>, 4827 (</w:t>
      </w:r>
      <w:r w:rsidR="00F86107" w:rsidRPr="00F86107">
        <w:rPr>
          <w:sz w:val="24"/>
        </w:rPr>
        <w:t>2014</w:t>
      </w:r>
      <w:r w:rsidR="00F86107">
        <w:rPr>
          <w:sz w:val="24"/>
        </w:rPr>
        <w:t>)</w:t>
      </w:r>
      <w:r w:rsidR="00943CA1">
        <w:rPr>
          <w:sz w:val="24"/>
        </w:rPr>
        <w:t>.</w:t>
      </w:r>
    </w:p>
    <w:p w14:paraId="3FEB28F4" w14:textId="2755B1C5" w:rsidR="00F86107" w:rsidRPr="00F86107" w:rsidRDefault="00CE0F6F" w:rsidP="00CE0F6F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 xml:space="preserve">3. </w:t>
      </w:r>
      <w:r w:rsidR="00F86107" w:rsidRPr="00F86107">
        <w:rPr>
          <w:sz w:val="24"/>
        </w:rPr>
        <w:t>Y. W</w:t>
      </w:r>
      <w:r w:rsidR="00F86107">
        <w:rPr>
          <w:sz w:val="24"/>
        </w:rPr>
        <w:t>u</w:t>
      </w:r>
      <w:r w:rsidR="006142F3">
        <w:rPr>
          <w:sz w:val="24"/>
        </w:rPr>
        <w:t xml:space="preserve">, </w:t>
      </w:r>
      <w:r w:rsidR="006142F3" w:rsidRPr="006142F3">
        <w:rPr>
          <w:sz w:val="24"/>
        </w:rPr>
        <w:t>F. Meng, Q. Li</w:t>
      </w:r>
      <w:r w:rsidR="00F86107">
        <w:rPr>
          <w:sz w:val="24"/>
        </w:rPr>
        <w:t xml:space="preserve"> et al.</w:t>
      </w:r>
      <w:r w:rsidR="00F86107" w:rsidRPr="00F86107">
        <w:rPr>
          <w:sz w:val="24"/>
        </w:rPr>
        <w:t xml:space="preserve"> </w:t>
      </w:r>
      <w:r w:rsidR="00F86107" w:rsidRPr="00F86107">
        <w:rPr>
          <w:i/>
          <w:iCs/>
          <w:sz w:val="24"/>
        </w:rPr>
        <w:t>Phys. Rev. Appl</w:t>
      </w:r>
      <w:r w:rsidR="00F86107" w:rsidRPr="00F86107">
        <w:rPr>
          <w:sz w:val="24"/>
        </w:rPr>
        <w:t xml:space="preserve">. </w:t>
      </w:r>
      <w:r w:rsidR="00F86107" w:rsidRPr="006142F3">
        <w:rPr>
          <w:b/>
          <w:bCs/>
          <w:sz w:val="24"/>
        </w:rPr>
        <w:t>2</w:t>
      </w:r>
      <w:r w:rsidR="00F86107">
        <w:rPr>
          <w:sz w:val="24"/>
        </w:rPr>
        <w:t>,</w:t>
      </w:r>
      <w:r w:rsidR="00F86107" w:rsidRPr="00F86107">
        <w:rPr>
          <w:sz w:val="24"/>
        </w:rPr>
        <w:t xml:space="preserve"> 044009 </w:t>
      </w:r>
      <w:r w:rsidR="00F86107">
        <w:rPr>
          <w:sz w:val="24"/>
        </w:rPr>
        <w:t>(2014)</w:t>
      </w:r>
      <w:r w:rsidR="00943CA1">
        <w:rPr>
          <w:sz w:val="24"/>
        </w:rPr>
        <w:t>.</w:t>
      </w:r>
    </w:p>
    <w:p w14:paraId="3DC66B36" w14:textId="467E6F9E" w:rsidR="00951C95" w:rsidRDefault="00CE0F6F" w:rsidP="00CE0F6F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 xml:space="preserve">4. </w:t>
      </w:r>
      <w:r w:rsidR="00F86107" w:rsidRPr="00F86107">
        <w:rPr>
          <w:sz w:val="24"/>
        </w:rPr>
        <w:t xml:space="preserve">G. </w:t>
      </w:r>
      <w:proofErr w:type="spellStart"/>
      <w:r w:rsidR="00F86107" w:rsidRPr="00F86107">
        <w:rPr>
          <w:sz w:val="24"/>
        </w:rPr>
        <w:t>Tamula</w:t>
      </w:r>
      <w:r w:rsidR="00E361A6">
        <w:rPr>
          <w:sz w:val="24"/>
        </w:rPr>
        <w:t>i</w:t>
      </w:r>
      <w:r w:rsidR="00F86107" w:rsidRPr="00F86107">
        <w:rPr>
          <w:sz w:val="24"/>
        </w:rPr>
        <w:t>tis</w:t>
      </w:r>
      <w:proofErr w:type="spellEnd"/>
      <w:r w:rsidR="00F86107" w:rsidRPr="00F86107">
        <w:rPr>
          <w:sz w:val="24"/>
        </w:rPr>
        <w:t>, G. Dosovitskiy, A. Gola</w:t>
      </w:r>
      <w:r w:rsidR="006142F3">
        <w:rPr>
          <w:sz w:val="24"/>
        </w:rPr>
        <w:t xml:space="preserve"> et al</w:t>
      </w:r>
      <w:r w:rsidR="00F86107" w:rsidRPr="00F86107">
        <w:rPr>
          <w:sz w:val="24"/>
        </w:rPr>
        <w:t xml:space="preserve">, J. Appl. Phys., </w:t>
      </w:r>
      <w:r w:rsidR="00D5311A" w:rsidRPr="00D5311A">
        <w:rPr>
          <w:b/>
          <w:bCs/>
          <w:sz w:val="24"/>
        </w:rPr>
        <w:t>124</w:t>
      </w:r>
      <w:r w:rsidR="00D5311A">
        <w:rPr>
          <w:sz w:val="24"/>
        </w:rPr>
        <w:t xml:space="preserve">, </w:t>
      </w:r>
      <w:r w:rsidR="00F86107" w:rsidRPr="00F86107">
        <w:rPr>
          <w:sz w:val="24"/>
        </w:rPr>
        <w:t>215907</w:t>
      </w:r>
      <w:r w:rsidR="00D5311A">
        <w:rPr>
          <w:sz w:val="24"/>
        </w:rPr>
        <w:t xml:space="preserve"> (2018)</w:t>
      </w:r>
      <w:r w:rsidR="00C54D74">
        <w:rPr>
          <w:sz w:val="24"/>
        </w:rPr>
        <w:t>.</w:t>
      </w:r>
    </w:p>
    <w:p w14:paraId="13FEC249" w14:textId="4543F374" w:rsidR="008476A2" w:rsidRDefault="00CE0F6F" w:rsidP="008C1E33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>5.</w:t>
      </w:r>
      <w:r w:rsidR="008C1E33">
        <w:rPr>
          <w:sz w:val="24"/>
        </w:rPr>
        <w:t xml:space="preserve"> </w:t>
      </w:r>
      <w:r w:rsidR="008C1E33" w:rsidRPr="008C1E33">
        <w:rPr>
          <w:sz w:val="24"/>
        </w:rPr>
        <w:t xml:space="preserve">L. </w:t>
      </w:r>
      <w:proofErr w:type="spellStart"/>
      <w:r w:rsidR="008C1E33" w:rsidRPr="008C1E33">
        <w:rPr>
          <w:sz w:val="24"/>
        </w:rPr>
        <w:t>Martinazzoli</w:t>
      </w:r>
      <w:proofErr w:type="spellEnd"/>
      <w:r w:rsidR="008C1E33" w:rsidRPr="008C1E33">
        <w:rPr>
          <w:sz w:val="24"/>
        </w:rPr>
        <w:t xml:space="preserve">, S. </w:t>
      </w:r>
      <w:proofErr w:type="spellStart"/>
      <w:r w:rsidR="008C1E33" w:rsidRPr="008C1E33">
        <w:rPr>
          <w:sz w:val="24"/>
        </w:rPr>
        <w:t>Nargelas</w:t>
      </w:r>
      <w:proofErr w:type="spellEnd"/>
      <w:r w:rsidR="008C1E33" w:rsidRPr="008C1E33">
        <w:rPr>
          <w:sz w:val="24"/>
        </w:rPr>
        <w:t xml:space="preserve">, P. </w:t>
      </w:r>
      <w:proofErr w:type="spellStart"/>
      <w:r w:rsidR="008C1E33" w:rsidRPr="008C1E33">
        <w:rPr>
          <w:sz w:val="24"/>
        </w:rPr>
        <w:t>Boháček</w:t>
      </w:r>
      <w:proofErr w:type="spellEnd"/>
      <w:r w:rsidR="008C1E33">
        <w:rPr>
          <w:sz w:val="24"/>
        </w:rPr>
        <w:t xml:space="preserve"> et al</w:t>
      </w:r>
      <w:r w:rsidR="008C1E33" w:rsidRPr="008C1E33">
        <w:rPr>
          <w:sz w:val="24"/>
        </w:rPr>
        <w:t>, Mater. Adv.</w:t>
      </w:r>
      <w:r w:rsidR="008C1E33">
        <w:rPr>
          <w:sz w:val="24"/>
        </w:rPr>
        <w:t xml:space="preserve"> </w:t>
      </w:r>
      <w:r w:rsidR="008C1E33" w:rsidRPr="00CB3344">
        <w:rPr>
          <w:b/>
          <w:bCs/>
          <w:sz w:val="24"/>
        </w:rPr>
        <w:t>3</w:t>
      </w:r>
      <w:r w:rsidR="008C1E33">
        <w:rPr>
          <w:sz w:val="24"/>
        </w:rPr>
        <w:t>, 6842</w:t>
      </w:r>
      <w:r w:rsidR="008C1E33" w:rsidRPr="008C1E33">
        <w:rPr>
          <w:sz w:val="24"/>
        </w:rPr>
        <w:t xml:space="preserve"> </w:t>
      </w:r>
      <w:r w:rsidR="008C1E33">
        <w:rPr>
          <w:sz w:val="24"/>
        </w:rPr>
        <w:t>(</w:t>
      </w:r>
      <w:r w:rsidR="008C1E33" w:rsidRPr="008C1E33">
        <w:rPr>
          <w:sz w:val="24"/>
        </w:rPr>
        <w:t>2022</w:t>
      </w:r>
      <w:r w:rsidR="008C1E33">
        <w:rPr>
          <w:sz w:val="24"/>
        </w:rPr>
        <w:t>)</w:t>
      </w:r>
      <w:r w:rsidR="008C1E33" w:rsidRPr="008C1E33">
        <w:rPr>
          <w:sz w:val="24"/>
        </w:rPr>
        <w:t>.</w:t>
      </w:r>
    </w:p>
    <w:p w14:paraId="7F44B817" w14:textId="4A1BC759" w:rsidR="008B5B92" w:rsidRDefault="008B5B92" w:rsidP="008C1E33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 xml:space="preserve">6. </w:t>
      </w:r>
      <w:r w:rsidR="008F50CE" w:rsidRPr="008F50CE">
        <w:rPr>
          <w:sz w:val="24"/>
        </w:rPr>
        <w:t>V</w:t>
      </w:r>
      <w:r w:rsidR="008F50CE">
        <w:rPr>
          <w:sz w:val="24"/>
        </w:rPr>
        <w:t>.</w:t>
      </w:r>
      <w:r w:rsidR="008F50CE" w:rsidRPr="008F50CE">
        <w:rPr>
          <w:sz w:val="24"/>
        </w:rPr>
        <w:t xml:space="preserve"> </w:t>
      </w:r>
      <w:proofErr w:type="spellStart"/>
      <w:r w:rsidR="008F50CE" w:rsidRPr="008F50CE">
        <w:rPr>
          <w:sz w:val="24"/>
        </w:rPr>
        <w:t>K</w:t>
      </w:r>
      <w:r w:rsidR="008F50CE">
        <w:rPr>
          <w:sz w:val="24"/>
        </w:rPr>
        <w:t>o</w:t>
      </w:r>
      <w:r w:rsidR="008F50CE" w:rsidRPr="008F50CE">
        <w:rPr>
          <w:sz w:val="24"/>
        </w:rPr>
        <w:t>nonets</w:t>
      </w:r>
      <w:proofErr w:type="spellEnd"/>
      <w:r w:rsidR="008F50CE" w:rsidRPr="008F50CE">
        <w:rPr>
          <w:sz w:val="24"/>
        </w:rPr>
        <w:t>, A</w:t>
      </w:r>
      <w:r w:rsidR="008F50CE">
        <w:rPr>
          <w:sz w:val="24"/>
        </w:rPr>
        <w:t>.</w:t>
      </w:r>
      <w:r w:rsidR="008F50CE" w:rsidRPr="008F50CE">
        <w:rPr>
          <w:sz w:val="24"/>
        </w:rPr>
        <w:t xml:space="preserve"> </w:t>
      </w:r>
      <w:proofErr w:type="spellStart"/>
      <w:r w:rsidR="008F50CE" w:rsidRPr="008F50CE">
        <w:rPr>
          <w:sz w:val="24"/>
        </w:rPr>
        <w:t>Nehari</w:t>
      </w:r>
      <w:proofErr w:type="spellEnd"/>
      <w:r w:rsidR="008F50CE" w:rsidRPr="008F50CE">
        <w:rPr>
          <w:sz w:val="24"/>
        </w:rPr>
        <w:t>, P</w:t>
      </w:r>
      <w:r w:rsidR="008F50CE">
        <w:rPr>
          <w:sz w:val="24"/>
        </w:rPr>
        <w:t>.</w:t>
      </w:r>
      <w:r w:rsidR="008F50CE" w:rsidRPr="008F50CE">
        <w:rPr>
          <w:sz w:val="24"/>
        </w:rPr>
        <w:t xml:space="preserve"> Mai</w:t>
      </w:r>
      <w:r w:rsidR="008F50CE">
        <w:rPr>
          <w:sz w:val="24"/>
        </w:rPr>
        <w:t xml:space="preserve">, </w:t>
      </w:r>
      <w:r w:rsidR="008F50CE" w:rsidRPr="008F50CE">
        <w:rPr>
          <w:sz w:val="24"/>
        </w:rPr>
        <w:t>Opt</w:t>
      </w:r>
      <w:r w:rsidR="008F50CE">
        <w:rPr>
          <w:sz w:val="24"/>
        </w:rPr>
        <w:t>.</w:t>
      </w:r>
      <w:r w:rsidR="008F50CE" w:rsidRPr="008F50CE">
        <w:rPr>
          <w:sz w:val="24"/>
        </w:rPr>
        <w:t xml:space="preserve"> Mater</w:t>
      </w:r>
      <w:r w:rsidR="008F50CE">
        <w:rPr>
          <w:sz w:val="24"/>
        </w:rPr>
        <w:t>ials</w:t>
      </w:r>
      <w:r w:rsidR="008F50CE" w:rsidRPr="008F50CE">
        <w:rPr>
          <w:sz w:val="24"/>
        </w:rPr>
        <w:t xml:space="preserve"> </w:t>
      </w:r>
      <w:r w:rsidR="008F50CE" w:rsidRPr="008F50CE">
        <w:rPr>
          <w:b/>
          <w:bCs/>
          <w:sz w:val="24"/>
        </w:rPr>
        <w:t>169</w:t>
      </w:r>
      <w:r w:rsidR="008F50CE">
        <w:rPr>
          <w:sz w:val="24"/>
        </w:rPr>
        <w:t>,</w:t>
      </w:r>
      <w:r w:rsidR="008F50CE" w:rsidRPr="008F50CE">
        <w:rPr>
          <w:sz w:val="24"/>
        </w:rPr>
        <w:t xml:space="preserve"> 117547 (2026)</w:t>
      </w:r>
      <w:r w:rsidR="00C54D74">
        <w:rPr>
          <w:sz w:val="24"/>
        </w:rPr>
        <w:t>.</w:t>
      </w:r>
    </w:p>
    <w:p w14:paraId="03EB0FD6" w14:textId="1C7D9EAB" w:rsidR="00951C95" w:rsidRDefault="008B5B92" w:rsidP="00E361A6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>7</w:t>
      </w:r>
      <w:r w:rsidR="00A65B66">
        <w:rPr>
          <w:sz w:val="24"/>
        </w:rPr>
        <w:t xml:space="preserve">. </w:t>
      </w:r>
      <w:r w:rsidR="00E361A6" w:rsidRPr="00E361A6">
        <w:rPr>
          <w:sz w:val="24"/>
        </w:rPr>
        <w:t xml:space="preserve">O. Sidletskiy, Ia. Gerasymov, D. </w:t>
      </w:r>
      <w:proofErr w:type="spellStart"/>
      <w:r w:rsidR="00E361A6" w:rsidRPr="00E361A6">
        <w:rPr>
          <w:sz w:val="24"/>
        </w:rPr>
        <w:t>Kurtsev</w:t>
      </w:r>
      <w:proofErr w:type="spellEnd"/>
      <w:r w:rsidR="00E361A6">
        <w:rPr>
          <w:sz w:val="24"/>
        </w:rPr>
        <w:t xml:space="preserve"> et al</w:t>
      </w:r>
      <w:r w:rsidR="00E361A6" w:rsidRPr="00E361A6">
        <w:rPr>
          <w:sz w:val="24"/>
        </w:rPr>
        <w:t xml:space="preserve">, Mater. Res. Bull. </w:t>
      </w:r>
      <w:r w:rsidR="00E361A6" w:rsidRPr="00CB3344">
        <w:rPr>
          <w:b/>
          <w:bCs/>
          <w:sz w:val="24"/>
        </w:rPr>
        <w:t>184</w:t>
      </w:r>
      <w:r w:rsidR="00E361A6">
        <w:rPr>
          <w:sz w:val="24"/>
        </w:rPr>
        <w:t>, 113283 (</w:t>
      </w:r>
      <w:r w:rsidR="00E361A6" w:rsidRPr="00E361A6">
        <w:rPr>
          <w:sz w:val="24"/>
        </w:rPr>
        <w:t>2025</w:t>
      </w:r>
      <w:r w:rsidR="00E361A6">
        <w:rPr>
          <w:sz w:val="24"/>
        </w:rPr>
        <w:t>)</w:t>
      </w:r>
      <w:r w:rsidR="00E361A6" w:rsidRPr="00E361A6">
        <w:rPr>
          <w:sz w:val="24"/>
        </w:rPr>
        <w:t>.</w:t>
      </w:r>
    </w:p>
    <w:p w14:paraId="6BC8316A" w14:textId="03A91592" w:rsidR="00943CA1" w:rsidRDefault="008B5B92" w:rsidP="00943CA1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>8</w:t>
      </w:r>
      <w:r w:rsidR="00943CA1">
        <w:rPr>
          <w:sz w:val="24"/>
        </w:rPr>
        <w:t xml:space="preserve">. I. Gerasymov, S. Tkachenko, D. </w:t>
      </w:r>
      <w:proofErr w:type="spellStart"/>
      <w:r w:rsidR="00943CA1">
        <w:rPr>
          <w:sz w:val="24"/>
        </w:rPr>
        <w:t>Kurtsev</w:t>
      </w:r>
      <w:proofErr w:type="spellEnd"/>
      <w:r w:rsidR="00A70D35">
        <w:rPr>
          <w:sz w:val="24"/>
        </w:rPr>
        <w:t xml:space="preserve"> et al.</w:t>
      </w:r>
      <w:r w:rsidR="00943CA1">
        <w:rPr>
          <w:sz w:val="24"/>
        </w:rPr>
        <w:t xml:space="preserve"> </w:t>
      </w:r>
      <w:proofErr w:type="spellStart"/>
      <w:r w:rsidR="00943CA1" w:rsidRPr="00943CA1">
        <w:rPr>
          <w:sz w:val="24"/>
        </w:rPr>
        <w:t>CrystEngComm</w:t>
      </w:r>
      <w:proofErr w:type="spellEnd"/>
      <w:r w:rsidR="00943CA1" w:rsidRPr="00943CA1">
        <w:rPr>
          <w:sz w:val="24"/>
        </w:rPr>
        <w:t xml:space="preserve">, </w:t>
      </w:r>
      <w:r w:rsidR="00943CA1" w:rsidRPr="00943CA1">
        <w:rPr>
          <w:b/>
          <w:bCs/>
          <w:sz w:val="24"/>
        </w:rPr>
        <w:t>27</w:t>
      </w:r>
      <w:r w:rsidR="00943CA1" w:rsidRPr="00943CA1">
        <w:rPr>
          <w:sz w:val="24"/>
        </w:rPr>
        <w:t>,</w:t>
      </w:r>
      <w:r w:rsidR="00943CA1">
        <w:rPr>
          <w:sz w:val="24"/>
        </w:rPr>
        <w:t xml:space="preserve"> </w:t>
      </w:r>
      <w:r w:rsidR="00943CA1" w:rsidRPr="00943CA1">
        <w:rPr>
          <w:sz w:val="24"/>
        </w:rPr>
        <w:t>4528</w:t>
      </w:r>
      <w:r w:rsidR="00943CA1">
        <w:rPr>
          <w:sz w:val="24"/>
        </w:rPr>
        <w:t xml:space="preserve"> (2025).</w:t>
      </w:r>
    </w:p>
    <w:p w14:paraId="2DBDED46" w14:textId="77777777" w:rsidR="00F43587" w:rsidRDefault="00F43587" w:rsidP="008B40DD">
      <w:pPr>
        <w:pStyle w:val="Paragraph"/>
        <w:ind w:firstLine="0"/>
        <w:jc w:val="both"/>
        <w:rPr>
          <w:sz w:val="24"/>
        </w:rPr>
      </w:pPr>
    </w:p>
    <w:p w14:paraId="4107B23E" w14:textId="41CE9885" w:rsidR="00962C3C" w:rsidRDefault="008B40DD" w:rsidP="008B40DD">
      <w:pPr>
        <w:pStyle w:val="Paragraph"/>
        <w:ind w:firstLine="0"/>
        <w:jc w:val="both"/>
        <w:rPr>
          <w:sz w:val="24"/>
        </w:rPr>
      </w:pPr>
      <w:r>
        <w:rPr>
          <w:sz w:val="24"/>
        </w:rPr>
        <w:t xml:space="preserve">This work </w:t>
      </w:r>
      <w:r w:rsidRPr="008B40DD">
        <w:rPr>
          <w:sz w:val="24"/>
        </w:rPr>
        <w:t>was made in the frame of Horizon Europe ERA</w:t>
      </w:r>
      <w:r>
        <w:rPr>
          <w:sz w:val="24"/>
        </w:rPr>
        <w:t xml:space="preserve"> </w:t>
      </w:r>
      <w:r w:rsidRPr="008B40DD">
        <w:rPr>
          <w:sz w:val="24"/>
        </w:rPr>
        <w:t>Widening Project no. 101078960 “TWISMA”, and the Crystal Clear Collaboration</w:t>
      </w:r>
      <w:r w:rsidR="00962C3C">
        <w:rPr>
          <w:sz w:val="24"/>
        </w:rPr>
        <w:t>.</w:t>
      </w:r>
    </w:p>
    <w:sectPr w:rsidR="00962C3C" w:rsidSect="00134491">
      <w:pgSz w:w="11906" w:h="16838" w:code="9"/>
      <w:pgMar w:top="141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243B6" w14:textId="77777777" w:rsidR="00C8321A" w:rsidRDefault="00C8321A" w:rsidP="003E14F0">
      <w:r>
        <w:separator/>
      </w:r>
    </w:p>
  </w:endnote>
  <w:endnote w:type="continuationSeparator" w:id="0">
    <w:p w14:paraId="7E84C1E7" w14:textId="77777777" w:rsidR="00C8321A" w:rsidRDefault="00C8321A" w:rsidP="003E1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E35E0" w14:textId="77777777" w:rsidR="00C8321A" w:rsidRDefault="00C8321A" w:rsidP="003E14F0">
      <w:r>
        <w:separator/>
      </w:r>
    </w:p>
  </w:footnote>
  <w:footnote w:type="continuationSeparator" w:id="0">
    <w:p w14:paraId="06E7A9B7" w14:textId="77777777" w:rsidR="00C8321A" w:rsidRDefault="00C8321A" w:rsidP="003E14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E55A8"/>
    <w:multiLevelType w:val="hybridMultilevel"/>
    <w:tmpl w:val="A3800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40CF1"/>
    <w:multiLevelType w:val="hybridMultilevel"/>
    <w:tmpl w:val="F0A68FB6"/>
    <w:lvl w:ilvl="0" w:tplc="978A17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716808">
    <w:abstractNumId w:val="0"/>
  </w:num>
  <w:num w:numId="2" w16cid:durableId="1376812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hyphenationZone w:val="283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FC9"/>
    <w:rsid w:val="00001200"/>
    <w:rsid w:val="000041F6"/>
    <w:rsid w:val="00023BF7"/>
    <w:rsid w:val="000317A1"/>
    <w:rsid w:val="00033595"/>
    <w:rsid w:val="00041259"/>
    <w:rsid w:val="00047AB4"/>
    <w:rsid w:val="000764B4"/>
    <w:rsid w:val="00085FC9"/>
    <w:rsid w:val="000C2F06"/>
    <w:rsid w:val="00101F2B"/>
    <w:rsid w:val="00106416"/>
    <w:rsid w:val="00120754"/>
    <w:rsid w:val="00134491"/>
    <w:rsid w:val="001512E0"/>
    <w:rsid w:val="00151332"/>
    <w:rsid w:val="001562AE"/>
    <w:rsid w:val="0016745B"/>
    <w:rsid w:val="00173FD2"/>
    <w:rsid w:val="00185086"/>
    <w:rsid w:val="001A29C1"/>
    <w:rsid w:val="001A3C2F"/>
    <w:rsid w:val="001C249F"/>
    <w:rsid w:val="001E2696"/>
    <w:rsid w:val="001F69A3"/>
    <w:rsid w:val="00212BB9"/>
    <w:rsid w:val="00224EAE"/>
    <w:rsid w:val="00242EF7"/>
    <w:rsid w:val="00282B26"/>
    <w:rsid w:val="002956DF"/>
    <w:rsid w:val="002B6C28"/>
    <w:rsid w:val="002C1E94"/>
    <w:rsid w:val="002D1AF0"/>
    <w:rsid w:val="002D4751"/>
    <w:rsid w:val="002E3905"/>
    <w:rsid w:val="002F203B"/>
    <w:rsid w:val="003037B8"/>
    <w:rsid w:val="00305601"/>
    <w:rsid w:val="00312617"/>
    <w:rsid w:val="003453BD"/>
    <w:rsid w:val="0035680F"/>
    <w:rsid w:val="0035746A"/>
    <w:rsid w:val="00365337"/>
    <w:rsid w:val="0039136E"/>
    <w:rsid w:val="00392A49"/>
    <w:rsid w:val="003C089C"/>
    <w:rsid w:val="003E14F0"/>
    <w:rsid w:val="003E6464"/>
    <w:rsid w:val="003F08C3"/>
    <w:rsid w:val="003F7751"/>
    <w:rsid w:val="00412BD8"/>
    <w:rsid w:val="004140EE"/>
    <w:rsid w:val="00424E2B"/>
    <w:rsid w:val="00424E95"/>
    <w:rsid w:val="0044547B"/>
    <w:rsid w:val="004557DE"/>
    <w:rsid w:val="004725F0"/>
    <w:rsid w:val="00480450"/>
    <w:rsid w:val="004A23C0"/>
    <w:rsid w:val="00503C2A"/>
    <w:rsid w:val="00505EFA"/>
    <w:rsid w:val="0053115A"/>
    <w:rsid w:val="0053338A"/>
    <w:rsid w:val="00545A41"/>
    <w:rsid w:val="00546D76"/>
    <w:rsid w:val="0056575C"/>
    <w:rsid w:val="00580689"/>
    <w:rsid w:val="005B788F"/>
    <w:rsid w:val="005F25BF"/>
    <w:rsid w:val="006114AE"/>
    <w:rsid w:val="006142F3"/>
    <w:rsid w:val="00625065"/>
    <w:rsid w:val="006251A4"/>
    <w:rsid w:val="006261D3"/>
    <w:rsid w:val="00650C19"/>
    <w:rsid w:val="00677C23"/>
    <w:rsid w:val="0068368E"/>
    <w:rsid w:val="006C590A"/>
    <w:rsid w:val="006D53C2"/>
    <w:rsid w:val="00721613"/>
    <w:rsid w:val="00736939"/>
    <w:rsid w:val="007419C3"/>
    <w:rsid w:val="00744DE7"/>
    <w:rsid w:val="007724D1"/>
    <w:rsid w:val="00781FF2"/>
    <w:rsid w:val="007834D0"/>
    <w:rsid w:val="007863A2"/>
    <w:rsid w:val="007C2CC9"/>
    <w:rsid w:val="007C54E7"/>
    <w:rsid w:val="008203D2"/>
    <w:rsid w:val="00844BEE"/>
    <w:rsid w:val="008469C0"/>
    <w:rsid w:val="008476A2"/>
    <w:rsid w:val="00850DA7"/>
    <w:rsid w:val="00857564"/>
    <w:rsid w:val="00862500"/>
    <w:rsid w:val="00864EAA"/>
    <w:rsid w:val="0086670C"/>
    <w:rsid w:val="00880EBB"/>
    <w:rsid w:val="00887690"/>
    <w:rsid w:val="008A08C8"/>
    <w:rsid w:val="008A3309"/>
    <w:rsid w:val="008B40DD"/>
    <w:rsid w:val="008B5B92"/>
    <w:rsid w:val="008C1E33"/>
    <w:rsid w:val="008C35C7"/>
    <w:rsid w:val="008D6EA7"/>
    <w:rsid w:val="008E5117"/>
    <w:rsid w:val="008F50CE"/>
    <w:rsid w:val="008F5392"/>
    <w:rsid w:val="009103B3"/>
    <w:rsid w:val="00943CA1"/>
    <w:rsid w:val="00951C95"/>
    <w:rsid w:val="009535BD"/>
    <w:rsid w:val="00962C3C"/>
    <w:rsid w:val="00963927"/>
    <w:rsid w:val="0096527E"/>
    <w:rsid w:val="00965DCD"/>
    <w:rsid w:val="0097616E"/>
    <w:rsid w:val="009860C0"/>
    <w:rsid w:val="009C5EE4"/>
    <w:rsid w:val="00A12EF8"/>
    <w:rsid w:val="00A16F91"/>
    <w:rsid w:val="00A24183"/>
    <w:rsid w:val="00A40015"/>
    <w:rsid w:val="00A46258"/>
    <w:rsid w:val="00A51E80"/>
    <w:rsid w:val="00A5573B"/>
    <w:rsid w:val="00A56D17"/>
    <w:rsid w:val="00A65B66"/>
    <w:rsid w:val="00A67CDF"/>
    <w:rsid w:val="00A70D35"/>
    <w:rsid w:val="00A94577"/>
    <w:rsid w:val="00AC1B57"/>
    <w:rsid w:val="00AE7286"/>
    <w:rsid w:val="00AF011F"/>
    <w:rsid w:val="00B0777B"/>
    <w:rsid w:val="00B10A68"/>
    <w:rsid w:val="00B12725"/>
    <w:rsid w:val="00B248C9"/>
    <w:rsid w:val="00B52714"/>
    <w:rsid w:val="00B53D22"/>
    <w:rsid w:val="00B62C92"/>
    <w:rsid w:val="00BA385D"/>
    <w:rsid w:val="00BC1954"/>
    <w:rsid w:val="00C37DD7"/>
    <w:rsid w:val="00C43EB7"/>
    <w:rsid w:val="00C50BAD"/>
    <w:rsid w:val="00C54D74"/>
    <w:rsid w:val="00C758A1"/>
    <w:rsid w:val="00C8321A"/>
    <w:rsid w:val="00C85F0A"/>
    <w:rsid w:val="00C870D2"/>
    <w:rsid w:val="00C95267"/>
    <w:rsid w:val="00CB3344"/>
    <w:rsid w:val="00CB4E6E"/>
    <w:rsid w:val="00CD37BE"/>
    <w:rsid w:val="00CE0F6F"/>
    <w:rsid w:val="00CF7505"/>
    <w:rsid w:val="00D5311A"/>
    <w:rsid w:val="00D561DD"/>
    <w:rsid w:val="00D64CC7"/>
    <w:rsid w:val="00D80676"/>
    <w:rsid w:val="00D956BD"/>
    <w:rsid w:val="00DC42E6"/>
    <w:rsid w:val="00DD1157"/>
    <w:rsid w:val="00DF74B6"/>
    <w:rsid w:val="00E055AA"/>
    <w:rsid w:val="00E13B92"/>
    <w:rsid w:val="00E30A5E"/>
    <w:rsid w:val="00E361A6"/>
    <w:rsid w:val="00E76081"/>
    <w:rsid w:val="00E824A3"/>
    <w:rsid w:val="00E82DB9"/>
    <w:rsid w:val="00E92657"/>
    <w:rsid w:val="00E92B11"/>
    <w:rsid w:val="00ED6938"/>
    <w:rsid w:val="00F07C64"/>
    <w:rsid w:val="00F43587"/>
    <w:rsid w:val="00F53E8A"/>
    <w:rsid w:val="00F62524"/>
    <w:rsid w:val="00F86107"/>
    <w:rsid w:val="00F97D6A"/>
    <w:rsid w:val="00FA79B6"/>
    <w:rsid w:val="00FB4185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3802F"/>
  <w15:chartTrackingRefBased/>
  <w15:docId w15:val="{34763F80-1512-4471-970B-61B87ADD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FC9"/>
    <w:rPr>
      <w:rFonts w:ascii="Times New Roman" w:eastAsia="Times New Roman" w:hAnsi="Times New Roman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85FC9"/>
    <w:pPr>
      <w:ind w:firstLine="360"/>
    </w:pPr>
  </w:style>
  <w:style w:type="character" w:styleId="Hyperlink">
    <w:name w:val="Hyperlink"/>
    <w:uiPriority w:val="99"/>
    <w:unhideWhenUsed/>
    <w:rsid w:val="0035680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E14F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3E14F0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3E14F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3E14F0"/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1">
    <w:name w:val="확인되지 않은 멘션1"/>
    <w:uiPriority w:val="99"/>
    <w:semiHidden/>
    <w:unhideWhenUsed/>
    <w:rsid w:val="00C37DD7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15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32"/>
  </w:style>
  <w:style w:type="character" w:customStyle="1" w:styleId="CommentTextChar">
    <w:name w:val="Comment Text Char"/>
    <w:link w:val="CommentText"/>
    <w:uiPriority w:val="99"/>
    <w:semiHidden/>
    <w:rsid w:val="00151332"/>
    <w:rPr>
      <w:rFonts w:ascii="Times New Roman" w:eastAsia="Times New Roman" w:hAnsi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3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51332"/>
    <w:rPr>
      <w:rFonts w:ascii="Times New Roman" w:eastAsia="Times New Roman" w:hAnsi="Times New Roman"/>
      <w:b/>
      <w:bCs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3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1332"/>
    <w:rPr>
      <w:rFonts w:ascii="Segoe UI" w:eastAsia="Times New Roman" w:hAnsi="Segoe UI" w:cs="Segoe UI"/>
      <w:sz w:val="18"/>
      <w:szCs w:val="18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6575C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A08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08C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6D53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sidletskiy@isma.kharkiv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ds.cern.ch/record/2903094?ln=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471</Words>
  <Characters>2688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LLNL</Company>
  <LinksUpToDate>false</LinksUpToDate>
  <CharactersWithSpaces>3153</CharactersWithSpaces>
  <SharedDoc>false</SharedDoc>
  <HLinks>
    <vt:vector size="18" baseType="variant">
      <vt:variant>
        <vt:i4>4849682</vt:i4>
      </vt:variant>
      <vt:variant>
        <vt:i4>6</vt:i4>
      </vt:variant>
      <vt:variant>
        <vt:i4>0</vt:i4>
      </vt:variant>
      <vt:variant>
        <vt:i4>5</vt:i4>
      </vt:variant>
      <vt:variant>
        <vt:lpwstr>http://www.lanl.gov/scint2022</vt:lpwstr>
      </vt:variant>
      <vt:variant>
        <vt:lpwstr/>
      </vt:variant>
      <vt:variant>
        <vt:i4>4849682</vt:i4>
      </vt:variant>
      <vt:variant>
        <vt:i4>3</vt:i4>
      </vt:variant>
      <vt:variant>
        <vt:i4>0</vt:i4>
      </vt:variant>
      <vt:variant>
        <vt:i4>5</vt:i4>
      </vt:variant>
      <vt:variant>
        <vt:lpwstr>http://www.lanl.gov/scint2022</vt:lpwstr>
      </vt:variant>
      <vt:variant>
        <vt:lpwstr/>
      </vt:variant>
      <vt:variant>
        <vt:i4>2228238</vt:i4>
      </vt:variant>
      <vt:variant>
        <vt:i4>0</vt:i4>
      </vt:variant>
      <vt:variant>
        <vt:i4>0</vt:i4>
      </vt:variant>
      <vt:variant>
        <vt:i4>5</vt:i4>
      </vt:variant>
      <vt:variant>
        <vt:lpwstr>mailto:Author@domain.net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meier5</dc:creator>
  <cp:keywords/>
  <cp:lastModifiedBy>Oleg Sidletskiy</cp:lastModifiedBy>
  <cp:revision>132</cp:revision>
  <cp:lastPrinted>2012-01-20T14:14:00Z</cp:lastPrinted>
  <dcterms:created xsi:type="dcterms:W3CDTF">2025-12-16T11:53:00Z</dcterms:created>
  <dcterms:modified xsi:type="dcterms:W3CDTF">2026-01-28T14:11:00Z</dcterms:modified>
</cp:coreProperties>
</file>